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75989" w14:textId="77777777" w:rsidR="00CC260F" w:rsidRPr="00A54C99" w:rsidRDefault="00CC260F" w:rsidP="00CC260F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54C99">
        <w:rPr>
          <w:rFonts w:ascii="Times New Roman" w:hAnsi="Times New Roman" w:cs="Times New Roman"/>
          <w:b/>
          <w:bCs/>
          <w:color w:val="FF0000"/>
          <w:sz w:val="24"/>
          <w:szCs w:val="24"/>
        </w:rPr>
        <w:t>Minuta Resolução</w:t>
      </w:r>
    </w:p>
    <w:p w14:paraId="40D2CC1D" w14:textId="77777777" w:rsidR="00CC260F" w:rsidRPr="00422B1D" w:rsidRDefault="00CC260F" w:rsidP="00CC260F">
      <w:pPr>
        <w:jc w:val="center"/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>CONSELHO DE RECURSOS HÍDRICOS DO DISTRITO FEDERAL</w:t>
      </w:r>
    </w:p>
    <w:p w14:paraId="71ED4B39" w14:textId="77777777" w:rsidR="00CC260F" w:rsidRPr="00422B1D" w:rsidRDefault="00CC260F" w:rsidP="00422B1D">
      <w:pPr>
        <w:jc w:val="center"/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>RESOLUÇÃO Nº XX, DE XX DE DEZEMBRO DE 2019</w:t>
      </w:r>
    </w:p>
    <w:p w14:paraId="376BCFFB" w14:textId="16F40ADA" w:rsidR="00CC260F" w:rsidRPr="00422B1D" w:rsidRDefault="00CC260F" w:rsidP="00CC260F">
      <w:pPr>
        <w:ind w:left="2124"/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 xml:space="preserve">Prorroga os prazos instituídos no artigo </w:t>
      </w:r>
      <w:r w:rsidR="00F5678E" w:rsidRPr="00422B1D">
        <w:rPr>
          <w:rFonts w:ascii="Times New Roman" w:hAnsi="Times New Roman" w:cs="Times New Roman"/>
          <w:sz w:val="24"/>
          <w:szCs w:val="24"/>
        </w:rPr>
        <w:t>1</w:t>
      </w:r>
      <w:r w:rsidRPr="00422B1D">
        <w:rPr>
          <w:rFonts w:ascii="Times New Roman" w:hAnsi="Times New Roman" w:cs="Times New Roman"/>
          <w:sz w:val="24"/>
          <w:szCs w:val="24"/>
        </w:rPr>
        <w:t>º da Resolução CRH-DF nº 0</w:t>
      </w:r>
      <w:r w:rsidR="00F5678E" w:rsidRPr="00422B1D">
        <w:rPr>
          <w:rFonts w:ascii="Times New Roman" w:hAnsi="Times New Roman" w:cs="Times New Roman"/>
          <w:sz w:val="24"/>
          <w:szCs w:val="24"/>
        </w:rPr>
        <w:t>3</w:t>
      </w:r>
      <w:r w:rsidRPr="00422B1D">
        <w:rPr>
          <w:rFonts w:ascii="Times New Roman" w:hAnsi="Times New Roman" w:cs="Times New Roman"/>
          <w:sz w:val="24"/>
          <w:szCs w:val="24"/>
        </w:rPr>
        <w:t>/</w:t>
      </w:r>
      <w:bookmarkStart w:id="0" w:name="_GoBack"/>
      <w:bookmarkEnd w:id="0"/>
      <w:r w:rsidRPr="00422B1D">
        <w:rPr>
          <w:rFonts w:ascii="Times New Roman" w:hAnsi="Times New Roman" w:cs="Times New Roman"/>
          <w:sz w:val="24"/>
          <w:szCs w:val="24"/>
        </w:rPr>
        <w:t>201</w:t>
      </w:r>
      <w:r w:rsidR="00F5678E" w:rsidRPr="00422B1D">
        <w:rPr>
          <w:rFonts w:ascii="Times New Roman" w:hAnsi="Times New Roman" w:cs="Times New Roman"/>
          <w:sz w:val="24"/>
          <w:szCs w:val="24"/>
        </w:rPr>
        <w:t>8</w:t>
      </w:r>
      <w:r w:rsidRPr="00422B1D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3E1696D7" w14:textId="3F855D9F" w:rsidR="00CC260F" w:rsidRPr="00DC02E7" w:rsidRDefault="00CC260F" w:rsidP="00DC02E7">
      <w:pPr>
        <w:pStyle w:val="Textodecomentrio"/>
        <w:jc w:val="both"/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 xml:space="preserve">O CONSELHO DE RECURSOS HÍDRICOS DO DISTRITO </w:t>
      </w:r>
      <w:r w:rsidRPr="00DC02E7">
        <w:rPr>
          <w:rFonts w:ascii="Times New Roman" w:hAnsi="Times New Roman" w:cs="Times New Roman"/>
          <w:sz w:val="24"/>
          <w:szCs w:val="24"/>
        </w:rPr>
        <w:t>FEDERAL, no uso de</w:t>
      </w:r>
      <w:r w:rsidR="00705C41">
        <w:rPr>
          <w:rFonts w:ascii="Times New Roman" w:hAnsi="Times New Roman" w:cs="Times New Roman"/>
          <w:sz w:val="24"/>
          <w:szCs w:val="24"/>
        </w:rPr>
        <w:t xml:space="preserve"> </w:t>
      </w:r>
      <w:r w:rsidRPr="00DC02E7">
        <w:rPr>
          <w:rFonts w:ascii="Times New Roman" w:hAnsi="Times New Roman" w:cs="Times New Roman"/>
          <w:sz w:val="24"/>
          <w:szCs w:val="24"/>
        </w:rPr>
        <w:t>suas atribuições</w:t>
      </w:r>
      <w:r w:rsidR="00DC02E7">
        <w:rPr>
          <w:rFonts w:ascii="Times New Roman" w:hAnsi="Times New Roman" w:cs="Times New Roman"/>
          <w:sz w:val="24"/>
          <w:szCs w:val="24"/>
        </w:rPr>
        <w:t xml:space="preserve"> </w:t>
      </w:r>
      <w:r w:rsidR="00824E6A" w:rsidRPr="00DC02E7">
        <w:rPr>
          <w:rFonts w:ascii="Times New Roman" w:hAnsi="Times New Roman" w:cs="Times New Roman"/>
          <w:sz w:val="24"/>
          <w:szCs w:val="24"/>
        </w:rPr>
        <w:t xml:space="preserve">e </w:t>
      </w:r>
      <w:r w:rsidR="00705C41" w:rsidRPr="00DC02E7">
        <w:rPr>
          <w:rFonts w:ascii="Times New Roman" w:hAnsi="Times New Roman" w:cs="Times New Roman"/>
          <w:noProof/>
          <w:sz w:val="24"/>
          <w:szCs w:val="24"/>
        </w:rPr>
        <w:t>competências que lhe são conferidas pelos artigos 31, 32 e 33 da Lei nº 2.725, de 13 de junho de 2001</w:t>
      </w:r>
      <w:r w:rsidRPr="00DC02E7">
        <w:rPr>
          <w:rFonts w:ascii="Times New Roman" w:hAnsi="Times New Roman" w:cs="Times New Roman"/>
          <w:sz w:val="24"/>
          <w:szCs w:val="24"/>
        </w:rPr>
        <w:t>,</w:t>
      </w:r>
      <w:r w:rsidR="00705C41" w:rsidRPr="00DC02E7">
        <w:rPr>
          <w:rFonts w:ascii="Times New Roman" w:hAnsi="Times New Roman" w:cs="Times New Roman"/>
          <w:sz w:val="24"/>
          <w:szCs w:val="24"/>
        </w:rPr>
        <w:t xml:space="preserve"> e</w:t>
      </w:r>
      <w:r w:rsidRPr="00DC02E7">
        <w:rPr>
          <w:rFonts w:ascii="Times New Roman" w:hAnsi="Times New Roman" w:cs="Times New Roman"/>
          <w:sz w:val="24"/>
          <w:szCs w:val="24"/>
        </w:rPr>
        <w:t xml:space="preserve"> tendo em vista o disposto na Lei </w:t>
      </w:r>
      <w:r w:rsidR="00705C41">
        <w:rPr>
          <w:rFonts w:ascii="Times New Roman" w:hAnsi="Times New Roman" w:cs="Times New Roman"/>
          <w:sz w:val="24"/>
          <w:szCs w:val="24"/>
        </w:rPr>
        <w:t>F</w:t>
      </w:r>
      <w:r w:rsidRPr="00DC02E7">
        <w:rPr>
          <w:rFonts w:ascii="Times New Roman" w:hAnsi="Times New Roman" w:cs="Times New Roman"/>
          <w:sz w:val="24"/>
          <w:szCs w:val="24"/>
        </w:rPr>
        <w:t>ederal nº 9.433, de 8 de janeiro de 1997</w:t>
      </w:r>
      <w:r w:rsidR="00705C41">
        <w:rPr>
          <w:rFonts w:ascii="Times New Roman" w:hAnsi="Times New Roman" w:cs="Times New Roman"/>
          <w:sz w:val="24"/>
          <w:szCs w:val="24"/>
        </w:rPr>
        <w:t>,</w:t>
      </w:r>
      <w:r w:rsidRPr="00DC02E7">
        <w:rPr>
          <w:rFonts w:ascii="Times New Roman" w:hAnsi="Times New Roman" w:cs="Times New Roman"/>
          <w:sz w:val="24"/>
          <w:szCs w:val="24"/>
        </w:rPr>
        <w:t xml:space="preserve"> na Lei Distrital nº 2.725, de 13 de junho de 2001, e no Decreto nº 30.183, de 23 de março de 2009;</w:t>
      </w:r>
      <w:r w:rsidR="001C5845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03A59AF7" w14:textId="77777777" w:rsidR="00CC260F" w:rsidRPr="00422B1D" w:rsidRDefault="00CC260F" w:rsidP="00974247">
      <w:pPr>
        <w:jc w:val="both"/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 xml:space="preserve">Considerando o enquadramento dos corpos de água em classes, segundo os usos preponderantes, como um dos instrumentos das Políticas Nacional e Distrital de Recursos Hídricos, conforme as Leis nº 9.433, de 1997 e nº 2.725, de 2001, respectivamente; </w:t>
      </w:r>
    </w:p>
    <w:p w14:paraId="03369594" w14:textId="13AEC7FC" w:rsidR="00CC260F" w:rsidRPr="00422B1D" w:rsidRDefault="00CC260F" w:rsidP="00974247">
      <w:pPr>
        <w:jc w:val="both"/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 xml:space="preserve">Considerando o Sistema de Informações sobre Recursos Hídricos como um dos instrumentos das Política Recursos Hídricos do Distrito Federal, conforme a Lei nº 2.725, de 2001; </w:t>
      </w:r>
    </w:p>
    <w:p w14:paraId="601509CF" w14:textId="1E595C9C" w:rsidR="00CC260F" w:rsidRDefault="00CC260F" w:rsidP="00974247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A707E">
        <w:rPr>
          <w:rFonts w:ascii="Times New Roman" w:hAnsi="Times New Roman" w:cs="Times New Roman"/>
          <w:strike/>
          <w:sz w:val="24"/>
          <w:szCs w:val="24"/>
        </w:rPr>
        <w:t>Considerando a necessidade de atendimento ao Decreto Distrital nº 37.612 de 09 de setembro de 2016, no tocante à organização dos dados espaciais distritais</w:t>
      </w:r>
      <w:r w:rsidR="00125104" w:rsidRPr="00FA707E">
        <w:rPr>
          <w:rFonts w:ascii="Times New Roman" w:hAnsi="Times New Roman" w:cs="Times New Roman"/>
          <w:strike/>
          <w:sz w:val="24"/>
          <w:szCs w:val="24"/>
        </w:rPr>
        <w:t>;</w:t>
      </w:r>
    </w:p>
    <w:p w14:paraId="446BB5C5" w14:textId="77777777" w:rsidR="00FA707E" w:rsidRPr="00FA707E" w:rsidRDefault="00FA707E" w:rsidP="00FA707E">
      <w:pPr>
        <w:jc w:val="both"/>
        <w:rPr>
          <w:rFonts w:ascii="Times New Roman" w:hAnsi="Times New Roman" w:cs="Times New Roman"/>
          <w:sz w:val="24"/>
          <w:szCs w:val="24"/>
        </w:rPr>
      </w:pPr>
      <w:r w:rsidRPr="00FA707E">
        <w:rPr>
          <w:rFonts w:ascii="Times New Roman" w:hAnsi="Times New Roman" w:cs="Times New Roman"/>
          <w:sz w:val="24"/>
          <w:szCs w:val="24"/>
          <w:highlight w:val="yellow"/>
        </w:rPr>
        <w:t>Considerando a Lei da Sustentabilidade do Distrito Federal, Lei nº 6.269/2019, que institui o Sistema Distrital de Informações Ambientais;</w:t>
      </w:r>
    </w:p>
    <w:p w14:paraId="0B6F4B5F" w14:textId="083C023D" w:rsidR="00F5678E" w:rsidRPr="00422B1D" w:rsidRDefault="00F5678E" w:rsidP="00974247">
      <w:pPr>
        <w:jc w:val="both"/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>Considerando a Resolução CRH-DF Nº 02/2014 que aprova o enquadramento dos corpos de água superficiais do Distrito Federal em classes, segundo os usos preponderantes, e dá encaminhamentos</w:t>
      </w:r>
      <w:r w:rsidR="00125104" w:rsidRPr="00422B1D">
        <w:rPr>
          <w:rFonts w:ascii="Times New Roman" w:hAnsi="Times New Roman" w:cs="Times New Roman"/>
          <w:sz w:val="24"/>
          <w:szCs w:val="24"/>
        </w:rPr>
        <w:t>;</w:t>
      </w:r>
    </w:p>
    <w:p w14:paraId="22262923" w14:textId="596462C4" w:rsidR="00CC260F" w:rsidRPr="00422B1D" w:rsidRDefault="00A37932" w:rsidP="00974247">
      <w:pPr>
        <w:jc w:val="both"/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>Considerando a Resolução CRH-DF Nº 02/2015</w:t>
      </w:r>
      <w:r w:rsidR="00125104" w:rsidRPr="00422B1D">
        <w:rPr>
          <w:rFonts w:ascii="Times New Roman" w:hAnsi="Times New Roman" w:cs="Times New Roman"/>
          <w:sz w:val="24"/>
          <w:szCs w:val="24"/>
        </w:rPr>
        <w:t xml:space="preserve"> que aprova adoção de base hidrográfica oficial a ser utilizada por todos os órgãos integrantes da Administração Direta e Indireta do Distrito Federal, e dá encaminhamentos</w:t>
      </w:r>
      <w:r w:rsidR="00705C41">
        <w:rPr>
          <w:rFonts w:ascii="Times New Roman" w:hAnsi="Times New Roman" w:cs="Times New Roman"/>
          <w:sz w:val="24"/>
          <w:szCs w:val="24"/>
        </w:rPr>
        <w:t>, r</w:t>
      </w:r>
      <w:r w:rsidR="00CC260F" w:rsidRPr="00422B1D">
        <w:rPr>
          <w:rFonts w:ascii="Times New Roman" w:hAnsi="Times New Roman" w:cs="Times New Roman"/>
          <w:sz w:val="24"/>
          <w:szCs w:val="24"/>
        </w:rPr>
        <w:t>esolve:</w:t>
      </w:r>
    </w:p>
    <w:p w14:paraId="2D04F384" w14:textId="39EBD9B4" w:rsidR="00CC260F" w:rsidRPr="00422B1D" w:rsidRDefault="00CC260F" w:rsidP="00974247">
      <w:pPr>
        <w:jc w:val="both"/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 xml:space="preserve">Art. 1º </w:t>
      </w:r>
      <w:r w:rsidR="002F6CCD" w:rsidRPr="00422B1D">
        <w:rPr>
          <w:rFonts w:ascii="Times New Roman" w:hAnsi="Times New Roman" w:cs="Times New Roman"/>
          <w:sz w:val="24"/>
          <w:szCs w:val="24"/>
        </w:rPr>
        <w:t>A</w:t>
      </w:r>
      <w:r w:rsidRPr="00422B1D">
        <w:rPr>
          <w:rFonts w:ascii="Times New Roman" w:hAnsi="Times New Roman" w:cs="Times New Roman"/>
          <w:sz w:val="24"/>
          <w:szCs w:val="24"/>
        </w:rPr>
        <w:t xml:space="preserve"> implementação do enquadramento </w:t>
      </w:r>
      <w:r w:rsidR="00D40151" w:rsidRPr="00422B1D">
        <w:rPr>
          <w:rFonts w:ascii="Times New Roman" w:hAnsi="Times New Roman" w:cs="Times New Roman"/>
          <w:sz w:val="24"/>
          <w:szCs w:val="24"/>
        </w:rPr>
        <w:t>terá continuidade por meio d</w:t>
      </w:r>
      <w:r w:rsidRPr="00422B1D">
        <w:rPr>
          <w:rFonts w:ascii="Times New Roman" w:hAnsi="Times New Roman" w:cs="Times New Roman"/>
          <w:sz w:val="24"/>
          <w:szCs w:val="24"/>
        </w:rPr>
        <w:t xml:space="preserve">as seguintes atividades, constantes no artigo </w:t>
      </w:r>
      <w:r w:rsidR="001C2C97" w:rsidRPr="00422B1D">
        <w:rPr>
          <w:rFonts w:ascii="Times New Roman" w:hAnsi="Times New Roman" w:cs="Times New Roman"/>
          <w:sz w:val="24"/>
          <w:szCs w:val="24"/>
        </w:rPr>
        <w:t>1</w:t>
      </w:r>
      <w:r w:rsidRPr="00422B1D">
        <w:rPr>
          <w:rFonts w:ascii="Times New Roman" w:hAnsi="Times New Roman" w:cs="Times New Roman"/>
          <w:sz w:val="24"/>
          <w:szCs w:val="24"/>
        </w:rPr>
        <w:t>º da Resolução CRH-DF nº 0</w:t>
      </w:r>
      <w:r w:rsidR="001C2C97" w:rsidRPr="00422B1D">
        <w:rPr>
          <w:rFonts w:ascii="Times New Roman" w:hAnsi="Times New Roman" w:cs="Times New Roman"/>
          <w:sz w:val="24"/>
          <w:szCs w:val="24"/>
        </w:rPr>
        <w:t>3</w:t>
      </w:r>
      <w:r w:rsidRPr="00422B1D">
        <w:rPr>
          <w:rFonts w:ascii="Times New Roman" w:hAnsi="Times New Roman" w:cs="Times New Roman"/>
          <w:sz w:val="24"/>
          <w:szCs w:val="24"/>
        </w:rPr>
        <w:t>/201</w:t>
      </w:r>
      <w:r w:rsidR="001C2C97" w:rsidRPr="00422B1D">
        <w:rPr>
          <w:rFonts w:ascii="Times New Roman" w:hAnsi="Times New Roman" w:cs="Times New Roman"/>
          <w:sz w:val="24"/>
          <w:szCs w:val="24"/>
        </w:rPr>
        <w:t>8</w:t>
      </w:r>
      <w:r w:rsidRPr="00422B1D">
        <w:rPr>
          <w:rFonts w:ascii="Times New Roman" w:hAnsi="Times New Roman" w:cs="Times New Roman"/>
          <w:sz w:val="24"/>
          <w:szCs w:val="24"/>
        </w:rPr>
        <w:t xml:space="preserve">, </w:t>
      </w:r>
      <w:r w:rsidR="002F6CCD" w:rsidRPr="00422B1D">
        <w:rPr>
          <w:rFonts w:ascii="Times New Roman" w:hAnsi="Times New Roman" w:cs="Times New Roman"/>
          <w:sz w:val="24"/>
          <w:szCs w:val="24"/>
        </w:rPr>
        <w:t xml:space="preserve">observados os respectivos </w:t>
      </w:r>
      <w:r w:rsidR="00D40151" w:rsidRPr="00422B1D">
        <w:rPr>
          <w:rFonts w:ascii="Times New Roman" w:hAnsi="Times New Roman" w:cs="Times New Roman"/>
          <w:sz w:val="24"/>
          <w:szCs w:val="24"/>
        </w:rPr>
        <w:t>prazos</w:t>
      </w:r>
      <w:r w:rsidRPr="00422B1D">
        <w:rPr>
          <w:rFonts w:ascii="Times New Roman" w:hAnsi="Times New Roman" w:cs="Times New Roman"/>
          <w:sz w:val="24"/>
          <w:szCs w:val="24"/>
        </w:rPr>
        <w:t>:</w:t>
      </w:r>
    </w:p>
    <w:p w14:paraId="31FED397" w14:textId="4CC54916" w:rsidR="00CC260F" w:rsidRPr="00422B1D" w:rsidRDefault="00CC260F" w:rsidP="00974247">
      <w:pPr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422B1D">
        <w:rPr>
          <w:rFonts w:ascii="Times New Roman" w:hAnsi="Times New Roman" w:cs="Times New Roman"/>
          <w:sz w:val="24"/>
          <w:szCs w:val="24"/>
        </w:rPr>
        <w:t xml:space="preserve">I </w:t>
      </w:r>
      <w:r w:rsidR="007F7BFE" w:rsidRPr="00422B1D">
        <w:rPr>
          <w:rFonts w:ascii="Times New Roman" w:hAnsi="Times New Roman" w:cs="Times New Roman"/>
          <w:sz w:val="24"/>
          <w:szCs w:val="24"/>
        </w:rPr>
        <w:t>–</w:t>
      </w:r>
      <w:r w:rsidR="00BB360B" w:rsidRPr="00422B1D">
        <w:rPr>
          <w:rFonts w:ascii="Times New Roman" w:hAnsi="Times New Roman" w:cs="Times New Roman"/>
          <w:sz w:val="24"/>
          <w:szCs w:val="24"/>
        </w:rPr>
        <w:t xml:space="preserve"> </w:t>
      </w:r>
      <w:r w:rsidR="007F7BFE" w:rsidRPr="00422B1D">
        <w:rPr>
          <w:rFonts w:ascii="Times New Roman" w:hAnsi="Times New Roman" w:cs="Times New Roman"/>
          <w:sz w:val="24"/>
          <w:szCs w:val="24"/>
        </w:rPr>
        <w:t xml:space="preserve">Permanece a obrigação de </w:t>
      </w:r>
      <w:r w:rsidR="00D40151" w:rsidRPr="00422B1D">
        <w:rPr>
          <w:rFonts w:ascii="Times New Roman" w:hAnsi="Times New Roman" w:cs="Times New Roman"/>
          <w:sz w:val="24"/>
          <w:szCs w:val="24"/>
        </w:rPr>
        <w:t>a</w:t>
      </w:r>
      <w:r w:rsidRPr="00422B1D">
        <w:rPr>
          <w:rFonts w:ascii="Times New Roman" w:hAnsi="Times New Roman" w:cs="Times New Roman"/>
          <w:sz w:val="24"/>
          <w:szCs w:val="24"/>
        </w:rPr>
        <w:t xml:space="preserve">doção, por todas as instituições do Governo do Distrito Federal - GDF, da base hidrográfica comum, em processo de contínuo aprimoramento e atualização, coordenado pela </w:t>
      </w:r>
      <w:r w:rsidR="00F5678E" w:rsidRPr="00422B1D">
        <w:rPr>
          <w:rFonts w:ascii="Times New Roman" w:hAnsi="Times New Roman" w:cs="Times New Roman"/>
          <w:sz w:val="24"/>
          <w:szCs w:val="24"/>
        </w:rPr>
        <w:t xml:space="preserve"> </w:t>
      </w:r>
      <w:r w:rsidRPr="00422B1D">
        <w:rPr>
          <w:rFonts w:ascii="Times New Roman" w:hAnsi="Times New Roman" w:cs="Times New Roman"/>
          <w:sz w:val="24"/>
          <w:szCs w:val="24"/>
        </w:rPr>
        <w:t>SEMA</w:t>
      </w:r>
      <w:r w:rsidR="00BB360B" w:rsidRPr="00422B1D">
        <w:rPr>
          <w:rFonts w:ascii="Times New Roman" w:hAnsi="Times New Roman" w:cs="Times New Roman"/>
          <w:sz w:val="24"/>
          <w:szCs w:val="24"/>
        </w:rPr>
        <w:t xml:space="preserve">, </w:t>
      </w:r>
      <w:r w:rsidR="00693DBA" w:rsidRPr="00422B1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6729136"/>
      <w:r w:rsidR="002F6CCD" w:rsidRPr="00422B1D">
        <w:rPr>
          <w:rFonts w:ascii="Times New Roman" w:hAnsi="Times New Roman" w:cs="Times New Roman"/>
          <w:sz w:val="24"/>
          <w:szCs w:val="24"/>
        </w:rPr>
        <w:t>pro</w:t>
      </w:r>
      <w:bookmarkEnd w:id="1"/>
      <w:r w:rsidR="00BB360B" w:rsidRPr="00422B1D">
        <w:rPr>
          <w:rFonts w:ascii="Times New Roman" w:hAnsi="Times New Roman" w:cs="Times New Roman"/>
          <w:sz w:val="24"/>
          <w:szCs w:val="24"/>
        </w:rPr>
        <w:t>movendo</w:t>
      </w:r>
      <w:r w:rsidR="002F6CCD" w:rsidRPr="00422B1D">
        <w:rPr>
          <w:rFonts w:ascii="Times New Roman" w:hAnsi="Times New Roman" w:cs="Times New Roman"/>
          <w:sz w:val="24"/>
          <w:szCs w:val="24"/>
        </w:rPr>
        <w:t xml:space="preserve"> </w:t>
      </w:r>
      <w:r w:rsidR="00125104" w:rsidRPr="00422B1D">
        <w:rPr>
          <w:rFonts w:ascii="Times New Roman" w:hAnsi="Times New Roman" w:cs="Times New Roman"/>
          <w:sz w:val="24"/>
          <w:szCs w:val="24"/>
        </w:rPr>
        <w:t>à</w:t>
      </w:r>
      <w:r w:rsidR="002F6CCD" w:rsidRPr="00422B1D">
        <w:rPr>
          <w:rFonts w:ascii="Times New Roman" w:hAnsi="Times New Roman" w:cs="Times New Roman"/>
          <w:sz w:val="24"/>
          <w:szCs w:val="24"/>
        </w:rPr>
        <w:t xml:space="preserve">s correções já identificadas, </w:t>
      </w:r>
      <w:r w:rsidR="00BB360B" w:rsidRPr="00422B1D">
        <w:rPr>
          <w:rFonts w:ascii="Times New Roman" w:hAnsi="Times New Roman" w:cs="Times New Roman"/>
          <w:sz w:val="24"/>
          <w:szCs w:val="24"/>
        </w:rPr>
        <w:t>à</w:t>
      </w:r>
      <w:r w:rsidRPr="00422B1D">
        <w:rPr>
          <w:rFonts w:ascii="Times New Roman" w:hAnsi="Times New Roman" w:cs="Times New Roman"/>
          <w:sz w:val="24"/>
          <w:szCs w:val="24"/>
        </w:rPr>
        <w:t xml:space="preserve"> definição dos padrões dos dados hidrográficos</w:t>
      </w:r>
      <w:r w:rsidR="002F6CCD" w:rsidRPr="00422B1D">
        <w:rPr>
          <w:rFonts w:ascii="Times New Roman" w:hAnsi="Times New Roman" w:cs="Times New Roman"/>
          <w:sz w:val="24"/>
          <w:szCs w:val="24"/>
        </w:rPr>
        <w:t>,</w:t>
      </w:r>
      <w:r w:rsidRPr="00422B1D">
        <w:rPr>
          <w:rFonts w:ascii="Times New Roman" w:hAnsi="Times New Roman" w:cs="Times New Roman"/>
          <w:sz w:val="24"/>
          <w:szCs w:val="24"/>
        </w:rPr>
        <w:t xml:space="preserve"> </w:t>
      </w:r>
      <w:r w:rsidR="00125104" w:rsidRPr="00422B1D">
        <w:rPr>
          <w:rFonts w:ascii="Times New Roman" w:hAnsi="Times New Roman" w:cs="Times New Roman"/>
          <w:sz w:val="24"/>
          <w:szCs w:val="24"/>
        </w:rPr>
        <w:t>à</w:t>
      </w:r>
      <w:r w:rsidRPr="00422B1D">
        <w:rPr>
          <w:rFonts w:ascii="Times New Roman" w:hAnsi="Times New Roman" w:cs="Times New Roman"/>
          <w:sz w:val="24"/>
          <w:szCs w:val="24"/>
        </w:rPr>
        <w:t xml:space="preserve"> organização e publicação do catálogo de metadados </w:t>
      </w:r>
      <w:r w:rsidR="00CE441A" w:rsidRPr="00CE441A">
        <w:rPr>
          <w:rFonts w:ascii="Times New Roman" w:hAnsi="Times New Roman" w:cs="Times New Roman"/>
          <w:sz w:val="24"/>
          <w:szCs w:val="24"/>
          <w:highlight w:val="yellow"/>
        </w:rPr>
        <w:t>e geoserviços do Sistema de Informação sobre Recursos Hídricos do Distrito Federal – SIRH</w:t>
      </w:r>
      <w:r w:rsidR="00CE441A">
        <w:t xml:space="preserve"> </w:t>
      </w:r>
      <w:r w:rsidR="00CE441A" w:rsidRPr="002A74EA">
        <w:t xml:space="preserve"> </w:t>
      </w:r>
      <w:r w:rsidRPr="00422B1D">
        <w:rPr>
          <w:rFonts w:ascii="Times New Roman" w:hAnsi="Times New Roman" w:cs="Times New Roman"/>
          <w:sz w:val="24"/>
          <w:szCs w:val="24"/>
        </w:rPr>
        <w:t>no Sistema Distrital de Informações Ambientais - SISDIA, até dezembro de 2020;</w:t>
      </w:r>
    </w:p>
    <w:p w14:paraId="18080A05" w14:textId="5A054A53" w:rsidR="00CC260F" w:rsidRPr="00422B1D" w:rsidRDefault="00CC260F" w:rsidP="00974247">
      <w:pPr>
        <w:jc w:val="both"/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 xml:space="preserve">II </w:t>
      </w:r>
      <w:r w:rsidR="009401B1" w:rsidRPr="00570AC6">
        <w:rPr>
          <w:rFonts w:ascii="Times New Roman" w:hAnsi="Times New Roman" w:cs="Times New Roman"/>
          <w:sz w:val="24"/>
          <w:szCs w:val="24"/>
        </w:rPr>
        <w:t xml:space="preserve">– </w:t>
      </w:r>
      <w:r w:rsidRPr="00422B1D">
        <w:rPr>
          <w:rFonts w:ascii="Times New Roman" w:hAnsi="Times New Roman" w:cs="Times New Roman"/>
          <w:sz w:val="24"/>
          <w:szCs w:val="24"/>
        </w:rPr>
        <w:t>Consolidação do Sistema de Informação sobre Recursos Hídricos do Distrito Federal</w:t>
      </w:r>
      <w:r w:rsidR="00A37932" w:rsidRPr="00422B1D">
        <w:rPr>
          <w:rFonts w:ascii="Times New Roman" w:hAnsi="Times New Roman" w:cs="Times New Roman"/>
          <w:sz w:val="24"/>
          <w:szCs w:val="24"/>
        </w:rPr>
        <w:t xml:space="preserve"> – SIRH</w:t>
      </w:r>
      <w:r w:rsidRPr="00422B1D">
        <w:rPr>
          <w:rFonts w:ascii="Times New Roman" w:hAnsi="Times New Roman" w:cs="Times New Roman"/>
          <w:sz w:val="24"/>
          <w:szCs w:val="24"/>
        </w:rPr>
        <w:t xml:space="preserve">, por meio da articulação e integração das redes de monitoramento e dos </w:t>
      </w:r>
      <w:r w:rsidRPr="00422B1D">
        <w:rPr>
          <w:rFonts w:ascii="Times New Roman" w:hAnsi="Times New Roman" w:cs="Times New Roman"/>
          <w:sz w:val="24"/>
          <w:szCs w:val="24"/>
        </w:rPr>
        <w:lastRenderedPageBreak/>
        <w:t>sistemas existentes no Distrito Federal</w:t>
      </w:r>
      <w:r w:rsidR="00A37932" w:rsidRPr="00422B1D">
        <w:rPr>
          <w:rFonts w:ascii="Times New Roman" w:hAnsi="Times New Roman" w:cs="Times New Roman"/>
          <w:sz w:val="24"/>
          <w:szCs w:val="24"/>
        </w:rPr>
        <w:t xml:space="preserve">, </w:t>
      </w:r>
      <w:r w:rsidRPr="00422B1D">
        <w:rPr>
          <w:rFonts w:ascii="Times New Roman" w:hAnsi="Times New Roman" w:cs="Times New Roman"/>
          <w:sz w:val="24"/>
          <w:szCs w:val="24"/>
        </w:rPr>
        <w:t xml:space="preserve">com suporte </w:t>
      </w:r>
      <w:r w:rsidR="00A37932" w:rsidRPr="00422B1D">
        <w:rPr>
          <w:rFonts w:ascii="Times New Roman" w:hAnsi="Times New Roman" w:cs="Times New Roman"/>
          <w:sz w:val="24"/>
          <w:szCs w:val="24"/>
        </w:rPr>
        <w:t>e integração a</w:t>
      </w:r>
      <w:r w:rsidRPr="00422B1D">
        <w:rPr>
          <w:rFonts w:ascii="Times New Roman" w:hAnsi="Times New Roman" w:cs="Times New Roman"/>
          <w:sz w:val="24"/>
          <w:szCs w:val="24"/>
        </w:rPr>
        <w:t>o SISDIA, até dezembro de 2020;</w:t>
      </w:r>
    </w:p>
    <w:p w14:paraId="07752435" w14:textId="5C853207" w:rsidR="00CC260F" w:rsidRPr="00422B1D" w:rsidRDefault="00CC260F" w:rsidP="00974247">
      <w:pPr>
        <w:jc w:val="both"/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 xml:space="preserve">III </w:t>
      </w:r>
      <w:r w:rsidR="00CA4BC1" w:rsidRPr="00422B1D">
        <w:rPr>
          <w:rFonts w:ascii="Times New Roman" w:hAnsi="Times New Roman" w:cs="Times New Roman"/>
          <w:sz w:val="24"/>
          <w:szCs w:val="24"/>
        </w:rPr>
        <w:t>–</w:t>
      </w:r>
      <w:r w:rsidRPr="00422B1D">
        <w:rPr>
          <w:rFonts w:ascii="Times New Roman" w:hAnsi="Times New Roman" w:cs="Times New Roman"/>
          <w:sz w:val="24"/>
          <w:szCs w:val="24"/>
        </w:rPr>
        <w:t xml:space="preserve"> </w:t>
      </w:r>
      <w:r w:rsidR="00CA4BC1" w:rsidRPr="00422B1D">
        <w:rPr>
          <w:rFonts w:ascii="Times New Roman" w:hAnsi="Times New Roman" w:cs="Times New Roman"/>
          <w:sz w:val="24"/>
          <w:szCs w:val="24"/>
        </w:rPr>
        <w:t>Permanece a obrigação de p</w:t>
      </w:r>
      <w:r w:rsidRPr="00422B1D">
        <w:rPr>
          <w:rFonts w:ascii="Times New Roman" w:hAnsi="Times New Roman" w:cs="Times New Roman"/>
          <w:sz w:val="24"/>
          <w:szCs w:val="24"/>
        </w:rPr>
        <w:t>ublicação de relatório analítico anual consolidado pela ADASA dos resultados do Sistema de Informação sobre Recursos Hídricos do Distrito Federal, a ser apreciado pelos Comitês de</w:t>
      </w:r>
      <w:r w:rsidR="00CA4BC1" w:rsidRPr="00422B1D">
        <w:rPr>
          <w:rFonts w:ascii="Times New Roman" w:hAnsi="Times New Roman" w:cs="Times New Roman"/>
          <w:sz w:val="24"/>
          <w:szCs w:val="24"/>
        </w:rPr>
        <w:t xml:space="preserve"> Bacia Hidrográfica Distritais até o final do segundo trimestre do ano subsequente</w:t>
      </w:r>
      <w:r w:rsidRPr="00422B1D">
        <w:rPr>
          <w:rFonts w:ascii="Times New Roman" w:hAnsi="Times New Roman" w:cs="Times New Roman"/>
          <w:sz w:val="24"/>
          <w:szCs w:val="24"/>
        </w:rPr>
        <w:t xml:space="preserve">, </w:t>
      </w:r>
      <w:r w:rsidR="00CA4BC1" w:rsidRPr="00422B1D">
        <w:rPr>
          <w:rFonts w:ascii="Times New Roman" w:hAnsi="Times New Roman" w:cs="Times New Roman"/>
          <w:sz w:val="24"/>
          <w:szCs w:val="24"/>
        </w:rPr>
        <w:t>e posteriormente</w:t>
      </w:r>
      <w:r w:rsidRPr="00422B1D">
        <w:rPr>
          <w:rFonts w:ascii="Times New Roman" w:hAnsi="Times New Roman" w:cs="Times New Roman"/>
          <w:sz w:val="24"/>
          <w:szCs w:val="24"/>
        </w:rPr>
        <w:t xml:space="preserve"> submetido ao CRH-DF;</w:t>
      </w:r>
    </w:p>
    <w:p w14:paraId="33FAB62F" w14:textId="15F5113E" w:rsidR="00CC260F" w:rsidRPr="00422B1D" w:rsidRDefault="00CC260F" w:rsidP="00974247">
      <w:pPr>
        <w:jc w:val="both"/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 xml:space="preserve">IV </w:t>
      </w:r>
      <w:r w:rsidR="00B060FE" w:rsidRPr="00422B1D">
        <w:rPr>
          <w:rFonts w:ascii="Times New Roman" w:hAnsi="Times New Roman" w:cs="Times New Roman"/>
          <w:sz w:val="24"/>
          <w:szCs w:val="24"/>
        </w:rPr>
        <w:t>–</w:t>
      </w:r>
      <w:r w:rsidRPr="00422B1D">
        <w:rPr>
          <w:rFonts w:ascii="Times New Roman" w:hAnsi="Times New Roman" w:cs="Times New Roman"/>
          <w:sz w:val="24"/>
          <w:szCs w:val="24"/>
        </w:rPr>
        <w:t xml:space="preserve"> </w:t>
      </w:r>
      <w:r w:rsidR="00B060FE" w:rsidRPr="00422B1D">
        <w:rPr>
          <w:rFonts w:ascii="Times New Roman" w:hAnsi="Times New Roman" w:cs="Times New Roman"/>
          <w:sz w:val="24"/>
          <w:szCs w:val="24"/>
        </w:rPr>
        <w:t xml:space="preserve">Permanecem os prazos </w:t>
      </w:r>
      <w:r w:rsidR="00CA4BC1" w:rsidRPr="00422B1D">
        <w:rPr>
          <w:rFonts w:ascii="Times New Roman" w:hAnsi="Times New Roman" w:cs="Times New Roman"/>
          <w:sz w:val="24"/>
          <w:szCs w:val="24"/>
        </w:rPr>
        <w:t>para e</w:t>
      </w:r>
      <w:r w:rsidRPr="00422B1D">
        <w:rPr>
          <w:rFonts w:ascii="Times New Roman" w:hAnsi="Times New Roman" w:cs="Times New Roman"/>
          <w:sz w:val="24"/>
          <w:szCs w:val="24"/>
        </w:rPr>
        <w:t>laboração e aprovação dos Planos de Recursos Hídricos das Bacias do Distrito Federal, bem como dos respectivos Programas de Efetivação do Enquadramento, até dezembro de 2020 para a Bacia Hidrográfica dos afluentes do Rio Paranaíba no Distrito Federal e, até dezembro de 2022, para as demais bacias.</w:t>
      </w:r>
    </w:p>
    <w:p w14:paraId="491744E5" w14:textId="0268A546" w:rsidR="00CA4BC1" w:rsidRPr="00422B1D" w:rsidRDefault="007F7BFE" w:rsidP="00974247">
      <w:pPr>
        <w:jc w:val="both"/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 xml:space="preserve">Parágrafo </w:t>
      </w:r>
      <w:r w:rsidR="00705C41">
        <w:rPr>
          <w:rFonts w:ascii="Times New Roman" w:hAnsi="Times New Roman" w:cs="Times New Roman"/>
          <w:sz w:val="24"/>
          <w:szCs w:val="24"/>
        </w:rPr>
        <w:t>ú</w:t>
      </w:r>
      <w:r w:rsidRPr="00422B1D">
        <w:rPr>
          <w:rFonts w:ascii="Times New Roman" w:hAnsi="Times New Roman" w:cs="Times New Roman"/>
          <w:sz w:val="24"/>
          <w:szCs w:val="24"/>
        </w:rPr>
        <w:t xml:space="preserve">nico. </w:t>
      </w:r>
      <w:r w:rsidR="00CA4BC1" w:rsidRPr="00422B1D">
        <w:rPr>
          <w:rFonts w:ascii="Times New Roman" w:hAnsi="Times New Roman" w:cs="Times New Roman"/>
          <w:sz w:val="24"/>
          <w:szCs w:val="24"/>
        </w:rPr>
        <w:t>O relatório anual a que se refere o inciso III avaliará a qualidade da água dos corpos hídricos em relação às metas estabelecidas pelos Programas de Efetivação do Enquadramento.</w:t>
      </w:r>
    </w:p>
    <w:p w14:paraId="134E0702" w14:textId="24B692F5" w:rsidR="00705C41" w:rsidRPr="00422B1D" w:rsidRDefault="00705C41" w:rsidP="00974247">
      <w:pPr>
        <w:jc w:val="both"/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color w:val="000000"/>
          <w:sz w:val="24"/>
          <w:szCs w:val="24"/>
        </w:rPr>
        <w:t>Art. 2º A Câmara Técnica Permanente de Assessoramento - CTPA do CRH</w:t>
      </w:r>
      <w:r w:rsidR="00B65AA4" w:rsidRPr="00422B1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22B1D">
        <w:rPr>
          <w:rFonts w:ascii="Times New Roman" w:hAnsi="Times New Roman" w:cs="Times New Roman"/>
          <w:color w:val="000000"/>
          <w:sz w:val="24"/>
          <w:szCs w:val="24"/>
        </w:rPr>
        <w:t>DF deverá acompanhar a implementação desta Resolução, bem como informar semestralmente ao CRH</w:t>
      </w:r>
      <w:r w:rsidR="00B65AA4" w:rsidRPr="00422B1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22B1D">
        <w:rPr>
          <w:rFonts w:ascii="Times New Roman" w:hAnsi="Times New Roman" w:cs="Times New Roman"/>
          <w:color w:val="000000"/>
          <w:sz w:val="24"/>
          <w:szCs w:val="24"/>
        </w:rPr>
        <w:t xml:space="preserve">DF. </w:t>
      </w:r>
    </w:p>
    <w:p w14:paraId="5063485C" w14:textId="71B6E5DB" w:rsidR="00CC260F" w:rsidRDefault="00CC260F" w:rsidP="00974247">
      <w:pPr>
        <w:jc w:val="both"/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>Art. 3º Esta Resolução entra em vigor na data de sua publicação.</w:t>
      </w:r>
    </w:p>
    <w:p w14:paraId="109CEA30" w14:textId="77777777" w:rsidR="00705C41" w:rsidRPr="00422B1D" w:rsidRDefault="00705C41" w:rsidP="009742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8EB0B6" w14:textId="0E7566D1" w:rsidR="00705C41" w:rsidRDefault="00CC260F" w:rsidP="00422B1D">
      <w:pPr>
        <w:jc w:val="center"/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>JOSÉ SARNEY FILHO</w:t>
      </w:r>
    </w:p>
    <w:p w14:paraId="0BDBC1D3" w14:textId="0353BD38" w:rsidR="00DB3587" w:rsidRPr="00422B1D" w:rsidRDefault="00CC260F" w:rsidP="00422B1D">
      <w:pPr>
        <w:jc w:val="center"/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>Presidente CRH-DF</w:t>
      </w:r>
    </w:p>
    <w:sectPr w:rsidR="00DB3587" w:rsidRPr="00422B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0F"/>
    <w:rsid w:val="00125104"/>
    <w:rsid w:val="001371CE"/>
    <w:rsid w:val="001C2C97"/>
    <w:rsid w:val="001C5845"/>
    <w:rsid w:val="001D1AB0"/>
    <w:rsid w:val="002C0B23"/>
    <w:rsid w:val="002F6CCD"/>
    <w:rsid w:val="003A02A2"/>
    <w:rsid w:val="004061C5"/>
    <w:rsid w:val="00422B1D"/>
    <w:rsid w:val="00433731"/>
    <w:rsid w:val="005769B8"/>
    <w:rsid w:val="00693DBA"/>
    <w:rsid w:val="00705C41"/>
    <w:rsid w:val="00775B58"/>
    <w:rsid w:val="0078199C"/>
    <w:rsid w:val="007F0BCB"/>
    <w:rsid w:val="007F7BFE"/>
    <w:rsid w:val="00824E6A"/>
    <w:rsid w:val="009401B1"/>
    <w:rsid w:val="00943DE0"/>
    <w:rsid w:val="00957BFA"/>
    <w:rsid w:val="00974247"/>
    <w:rsid w:val="00A37932"/>
    <w:rsid w:val="00A54C99"/>
    <w:rsid w:val="00AC1FC9"/>
    <w:rsid w:val="00B060FE"/>
    <w:rsid w:val="00B65AA4"/>
    <w:rsid w:val="00BB360B"/>
    <w:rsid w:val="00CA4BC1"/>
    <w:rsid w:val="00CC260F"/>
    <w:rsid w:val="00CE441A"/>
    <w:rsid w:val="00D06A35"/>
    <w:rsid w:val="00D40151"/>
    <w:rsid w:val="00D51BA6"/>
    <w:rsid w:val="00D56B3B"/>
    <w:rsid w:val="00DB3587"/>
    <w:rsid w:val="00DC02E7"/>
    <w:rsid w:val="00E80E68"/>
    <w:rsid w:val="00ED25BE"/>
    <w:rsid w:val="00ED43E6"/>
    <w:rsid w:val="00F5678E"/>
    <w:rsid w:val="00FA0A27"/>
    <w:rsid w:val="00FA707E"/>
    <w:rsid w:val="00FC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7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943D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43DE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43DE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3D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3DE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3DE0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D51B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943D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43DE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43DE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3D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3DE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3DE0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D51B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Brostel</dc:creator>
  <cp:lastModifiedBy>SEMA</cp:lastModifiedBy>
  <cp:revision>2</cp:revision>
  <cp:lastPrinted>2019-12-11T18:25:00Z</cp:lastPrinted>
  <dcterms:created xsi:type="dcterms:W3CDTF">2019-12-12T11:55:00Z</dcterms:created>
  <dcterms:modified xsi:type="dcterms:W3CDTF">2019-12-12T11:55:00Z</dcterms:modified>
</cp:coreProperties>
</file>