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2EF" w:rsidRPr="000512B2" w:rsidRDefault="009672EF" w:rsidP="00557DE7">
      <w:pPr>
        <w:spacing w:line="360" w:lineRule="auto"/>
        <w:jc w:val="both"/>
        <w:rPr>
          <w:rFonts w:ascii="Arial" w:hAnsi="Arial" w:cs="Arial"/>
        </w:rPr>
      </w:pPr>
      <w:bookmarkStart w:id="0" w:name="_GoBack"/>
    </w:p>
    <w:p w:rsidR="006759FD" w:rsidRPr="000512B2" w:rsidRDefault="006759FD" w:rsidP="00557DE7">
      <w:pPr>
        <w:spacing w:line="360" w:lineRule="auto"/>
        <w:jc w:val="both"/>
        <w:rPr>
          <w:rFonts w:ascii="Arial" w:hAnsi="Arial" w:cs="Arial"/>
        </w:rPr>
      </w:pPr>
      <w:r w:rsidRPr="000512B2">
        <w:rPr>
          <w:rFonts w:ascii="Arial" w:hAnsi="Arial" w:cs="Arial"/>
          <w:b/>
        </w:rPr>
        <w:t xml:space="preserve">REFERÊNCIA: </w:t>
      </w:r>
      <w:r w:rsidRPr="000512B2">
        <w:rPr>
          <w:rFonts w:ascii="Arial" w:hAnsi="Arial" w:cs="Arial"/>
        </w:rPr>
        <w:t>Processo nº 391.000.337/2009.</w:t>
      </w:r>
    </w:p>
    <w:p w:rsidR="006759FD" w:rsidRPr="000512B2" w:rsidRDefault="006759FD" w:rsidP="00557DE7">
      <w:pPr>
        <w:spacing w:line="360" w:lineRule="auto"/>
        <w:jc w:val="both"/>
        <w:rPr>
          <w:rFonts w:ascii="Arial" w:hAnsi="Arial" w:cs="Arial"/>
        </w:rPr>
      </w:pPr>
      <w:r w:rsidRPr="000512B2">
        <w:rPr>
          <w:rFonts w:ascii="Arial" w:hAnsi="Arial" w:cs="Arial"/>
          <w:b/>
        </w:rPr>
        <w:t xml:space="preserve">INTERESSADO: </w:t>
      </w:r>
      <w:r w:rsidRPr="000512B2">
        <w:rPr>
          <w:rFonts w:ascii="Arial" w:hAnsi="Arial" w:cs="Arial"/>
        </w:rPr>
        <w:t xml:space="preserve">Companhia Urbanizadora da Nova Capital do Brasil – </w:t>
      </w:r>
      <w:r w:rsidR="00BB10D9" w:rsidRPr="000512B2">
        <w:rPr>
          <w:rFonts w:ascii="Arial" w:hAnsi="Arial" w:cs="Arial"/>
        </w:rPr>
        <w:t>NOVACAP</w:t>
      </w:r>
      <w:r w:rsidRPr="000512B2">
        <w:rPr>
          <w:rFonts w:ascii="Arial" w:hAnsi="Arial" w:cs="Arial"/>
        </w:rPr>
        <w:t>.</w:t>
      </w:r>
    </w:p>
    <w:p w:rsidR="006759FD" w:rsidRPr="000512B2" w:rsidRDefault="006759FD" w:rsidP="00557DE7">
      <w:pPr>
        <w:spacing w:line="360" w:lineRule="auto"/>
        <w:jc w:val="both"/>
        <w:rPr>
          <w:rFonts w:ascii="Arial" w:hAnsi="Arial" w:cs="Arial"/>
        </w:rPr>
      </w:pPr>
      <w:r w:rsidRPr="000512B2">
        <w:rPr>
          <w:rFonts w:ascii="Arial" w:hAnsi="Arial" w:cs="Arial"/>
          <w:b/>
        </w:rPr>
        <w:t xml:space="preserve">ENDEREÇO: </w:t>
      </w:r>
      <w:r w:rsidRPr="000512B2">
        <w:rPr>
          <w:rFonts w:ascii="Arial" w:hAnsi="Arial" w:cs="Arial"/>
        </w:rPr>
        <w:t>Estrada Parque Taguatinga – EPTG – Avenida Central de Taguatinga – conjuntos C1 a C11.</w:t>
      </w:r>
    </w:p>
    <w:p w:rsidR="006759FD" w:rsidRPr="000512B2" w:rsidRDefault="006759FD" w:rsidP="00557DE7">
      <w:pPr>
        <w:spacing w:line="360" w:lineRule="auto"/>
        <w:jc w:val="both"/>
        <w:rPr>
          <w:rFonts w:ascii="Arial" w:hAnsi="Arial" w:cs="Arial"/>
        </w:rPr>
      </w:pPr>
      <w:r w:rsidRPr="000512B2">
        <w:rPr>
          <w:rFonts w:ascii="Arial" w:hAnsi="Arial" w:cs="Arial"/>
          <w:b/>
        </w:rPr>
        <w:t xml:space="preserve">ATIVIDADE: </w:t>
      </w:r>
      <w:r w:rsidRPr="000512B2">
        <w:rPr>
          <w:rFonts w:ascii="Arial" w:hAnsi="Arial" w:cs="Arial"/>
        </w:rPr>
        <w:t xml:space="preserve">Obra de Arte Especial – </w:t>
      </w:r>
      <w:r w:rsidRPr="000512B2">
        <w:rPr>
          <w:rFonts w:ascii="Arial" w:hAnsi="Arial" w:cs="Arial"/>
          <w:b/>
        </w:rPr>
        <w:t>Túnel de Taguatinga.</w:t>
      </w:r>
    </w:p>
    <w:p w:rsidR="009672EF" w:rsidRPr="000512B2" w:rsidRDefault="006759FD" w:rsidP="00557DE7">
      <w:pPr>
        <w:spacing w:line="360" w:lineRule="auto"/>
        <w:jc w:val="both"/>
        <w:rPr>
          <w:rFonts w:ascii="Arial" w:hAnsi="Arial" w:cs="Arial"/>
        </w:rPr>
      </w:pPr>
      <w:r w:rsidRPr="000512B2">
        <w:rPr>
          <w:rFonts w:ascii="Arial" w:hAnsi="Arial" w:cs="Arial"/>
          <w:b/>
        </w:rPr>
        <w:t xml:space="preserve">ASSUNTO: </w:t>
      </w:r>
      <w:r w:rsidR="009672EF" w:rsidRPr="000512B2">
        <w:rPr>
          <w:rFonts w:ascii="Arial" w:hAnsi="Arial" w:cs="Arial"/>
        </w:rPr>
        <w:t>Licenciamento Ambiental do Túnel Rodoviário sob a Avenida Central em Taguatinga</w:t>
      </w:r>
      <w:r w:rsidR="00836F30" w:rsidRPr="000512B2">
        <w:rPr>
          <w:rFonts w:ascii="Arial" w:hAnsi="Arial" w:cs="Arial"/>
        </w:rPr>
        <w:t xml:space="preserve">, ligando a EPTG à Avenida Elmo </w:t>
      </w:r>
      <w:proofErr w:type="spellStart"/>
      <w:r w:rsidR="00836F30" w:rsidRPr="000512B2">
        <w:rPr>
          <w:rFonts w:ascii="Arial" w:hAnsi="Arial" w:cs="Arial"/>
        </w:rPr>
        <w:t>Serejo</w:t>
      </w:r>
      <w:proofErr w:type="spellEnd"/>
      <w:r w:rsidR="00836F30" w:rsidRPr="000512B2">
        <w:rPr>
          <w:rFonts w:ascii="Arial" w:hAnsi="Arial" w:cs="Arial"/>
        </w:rPr>
        <w:t>.</w:t>
      </w:r>
    </w:p>
    <w:p w:rsidR="00836F30" w:rsidRPr="000512B2" w:rsidRDefault="00836F30" w:rsidP="00557DE7">
      <w:pPr>
        <w:spacing w:line="360" w:lineRule="auto"/>
        <w:jc w:val="both"/>
        <w:rPr>
          <w:rFonts w:ascii="Arial" w:hAnsi="Arial" w:cs="Arial"/>
        </w:rPr>
      </w:pPr>
    </w:p>
    <w:p w:rsidR="00F4442D" w:rsidRPr="000512B2" w:rsidRDefault="00F4442D" w:rsidP="00557DE7">
      <w:pPr>
        <w:spacing w:line="360" w:lineRule="auto"/>
        <w:jc w:val="both"/>
        <w:rPr>
          <w:rFonts w:ascii="Arial" w:hAnsi="Arial" w:cs="Arial"/>
        </w:rPr>
      </w:pPr>
    </w:p>
    <w:p w:rsidR="00F4442D" w:rsidRPr="000512B2" w:rsidRDefault="00F4442D" w:rsidP="00557DE7">
      <w:pPr>
        <w:spacing w:line="360" w:lineRule="auto"/>
        <w:ind w:firstLine="1418"/>
        <w:jc w:val="both"/>
        <w:rPr>
          <w:rFonts w:ascii="Arial" w:hAnsi="Arial" w:cs="Arial"/>
        </w:rPr>
      </w:pPr>
      <w:r w:rsidRPr="000512B2">
        <w:rPr>
          <w:rFonts w:ascii="Arial" w:hAnsi="Arial" w:cs="Arial"/>
          <w:b/>
        </w:rPr>
        <w:t>Senhor Presidente do Conselho de Meio Ambiente do Distrito Federal e demais Membros</w:t>
      </w:r>
      <w:r w:rsidRPr="000512B2">
        <w:rPr>
          <w:rFonts w:ascii="Arial" w:hAnsi="Arial" w:cs="Arial"/>
        </w:rPr>
        <w:t>, tendo sido designado pela Secretaria Executiva de Órgãos Colegiados da Secretaria do Meio Ambiente e dos Recursos Hídricos do Distrito Federal para relatar o presente processo administrativo de licenciamento ambiental para o empreendimento denominado “Túnel de Taguatinga”, apresento meu relato e voto.</w:t>
      </w:r>
    </w:p>
    <w:p w:rsidR="00AB16A9" w:rsidRPr="000512B2" w:rsidRDefault="00AB16A9" w:rsidP="00557DE7">
      <w:pPr>
        <w:spacing w:line="360" w:lineRule="auto"/>
        <w:ind w:firstLine="1418"/>
        <w:jc w:val="both"/>
        <w:rPr>
          <w:rFonts w:ascii="Arial" w:hAnsi="Arial" w:cs="Arial"/>
        </w:rPr>
      </w:pPr>
    </w:p>
    <w:p w:rsidR="006370C5" w:rsidRPr="000512B2" w:rsidRDefault="006370C5" w:rsidP="00557DE7">
      <w:pPr>
        <w:spacing w:line="360" w:lineRule="auto"/>
        <w:ind w:firstLine="1418"/>
        <w:jc w:val="both"/>
        <w:rPr>
          <w:rFonts w:ascii="Arial" w:hAnsi="Arial" w:cs="Arial"/>
        </w:rPr>
      </w:pPr>
    </w:p>
    <w:p w:rsidR="006370C5" w:rsidRPr="000512B2" w:rsidRDefault="00F4442D" w:rsidP="00557DE7">
      <w:pPr>
        <w:spacing w:line="360" w:lineRule="auto"/>
        <w:jc w:val="both"/>
        <w:rPr>
          <w:rFonts w:ascii="Arial" w:hAnsi="Arial" w:cs="Arial"/>
          <w:b/>
        </w:rPr>
      </w:pPr>
      <w:r w:rsidRPr="000512B2">
        <w:rPr>
          <w:rFonts w:ascii="Arial" w:hAnsi="Arial" w:cs="Arial"/>
          <w:b/>
        </w:rPr>
        <w:t>RELATÓRIO</w:t>
      </w:r>
    </w:p>
    <w:p w:rsidR="00557DE7" w:rsidRPr="000512B2" w:rsidRDefault="00F4442D" w:rsidP="00557DE7">
      <w:pPr>
        <w:spacing w:line="360" w:lineRule="auto"/>
        <w:ind w:firstLine="1418"/>
        <w:jc w:val="both"/>
        <w:rPr>
          <w:rFonts w:ascii="Arial" w:hAnsi="Arial" w:cs="Arial"/>
        </w:rPr>
      </w:pPr>
      <w:r w:rsidRPr="000512B2">
        <w:rPr>
          <w:rFonts w:ascii="Arial" w:hAnsi="Arial" w:cs="Arial"/>
        </w:rPr>
        <w:t xml:space="preserve">Trata-se do processo de licenciamento ambiental do Túnel Rodoviário sob a Avenida Central em Taguatinga, ligando a EPTG à Avenida Elmo </w:t>
      </w:r>
      <w:proofErr w:type="spellStart"/>
      <w:r w:rsidRPr="000512B2">
        <w:rPr>
          <w:rFonts w:ascii="Arial" w:hAnsi="Arial" w:cs="Arial"/>
        </w:rPr>
        <w:t>Serejo</w:t>
      </w:r>
      <w:proofErr w:type="spellEnd"/>
      <w:r w:rsidRPr="000512B2">
        <w:rPr>
          <w:rFonts w:ascii="Arial" w:hAnsi="Arial" w:cs="Arial"/>
        </w:rPr>
        <w:t>. O referido processo teve início em fevereiro de 2009, por meio do requerimento da Licença de Instalação da obra que foi encaminhado ao IBRAM juntamente com cópia do projeto básico do túnel.</w:t>
      </w:r>
    </w:p>
    <w:p w:rsidR="00F4442D" w:rsidRPr="000512B2" w:rsidRDefault="00F4442D" w:rsidP="00557DE7">
      <w:pPr>
        <w:spacing w:line="360" w:lineRule="auto"/>
        <w:ind w:firstLine="1418"/>
        <w:jc w:val="both"/>
        <w:rPr>
          <w:rFonts w:ascii="Arial" w:hAnsi="Arial" w:cs="Arial"/>
        </w:rPr>
      </w:pPr>
      <w:r w:rsidRPr="000512B2">
        <w:rPr>
          <w:rFonts w:ascii="Arial" w:hAnsi="Arial" w:cs="Arial"/>
        </w:rPr>
        <w:t xml:space="preserve">O empreendimento se encontra na Estrada Parque Taguatinga – EPTG – Avenida Central de Taguatinga – conjuntos C1 a C11, na RA III – Taguatinga. Segundo o Plano Diretor de Ordenamento Territorial do DF - Lei Complementar n.º 803/2009- a área onde se pretende instalar o Túnel de Taguatinga está inserida na Zona Urbana Consolidada, composta por áreas predominantemente urbanizadas ou em processo de urbanização, munidas de infraestrutura e equipamentos públicos. A </w:t>
      </w:r>
      <w:r w:rsidRPr="000512B2">
        <w:rPr>
          <w:rFonts w:ascii="Arial" w:hAnsi="Arial" w:cs="Arial"/>
        </w:rPr>
        <w:lastRenderedPageBreak/>
        <w:t>Avenida Central, conforme zoneamento estabelecido pelo Plano Diretor Local de Taguatinga, localiza-se na Zona Urbana de Taguatinga, em Zona Urbana de Dinamização, sobre a qual se sobrepõe a Área do Centro Regional.</w:t>
      </w:r>
    </w:p>
    <w:p w:rsidR="00F4442D" w:rsidRPr="000512B2" w:rsidRDefault="00F4442D" w:rsidP="00557DE7">
      <w:pPr>
        <w:spacing w:line="360" w:lineRule="auto"/>
        <w:ind w:firstLine="1418"/>
        <w:jc w:val="both"/>
        <w:rPr>
          <w:rFonts w:ascii="Arial" w:hAnsi="Arial" w:cs="Arial"/>
        </w:rPr>
      </w:pPr>
      <w:r w:rsidRPr="000512B2">
        <w:rPr>
          <w:rFonts w:ascii="Arial" w:hAnsi="Arial" w:cs="Arial"/>
        </w:rPr>
        <w:t xml:space="preserve">Em março de 2010, conforme dispõe o parecer às fls. 454-456, técnicos do IBRAM realizaram vistoria no local da obra, onde foi observado que a área do empreendimento estava totalmente </w:t>
      </w:r>
      <w:proofErr w:type="spellStart"/>
      <w:r w:rsidRPr="000512B2">
        <w:rPr>
          <w:rFonts w:ascii="Arial" w:hAnsi="Arial" w:cs="Arial"/>
        </w:rPr>
        <w:t>antropizada</w:t>
      </w:r>
      <w:proofErr w:type="spellEnd"/>
      <w:r w:rsidRPr="000512B2">
        <w:rPr>
          <w:rFonts w:ascii="Arial" w:hAnsi="Arial" w:cs="Arial"/>
        </w:rPr>
        <w:t>, com rodovias de grande tráfego, além de indivíduos arbóreos no canteiro central da avenida. De acordo com o documento, o tráfego do túnel demandará escavações profundas e grande movimentação de terra, o que demonstrara tratar de uma obra de grande porte com grau de dificuldade elevado.</w:t>
      </w:r>
    </w:p>
    <w:p w:rsidR="00F4442D" w:rsidRPr="000512B2" w:rsidRDefault="00F4442D" w:rsidP="00557DE7">
      <w:pPr>
        <w:spacing w:line="360" w:lineRule="auto"/>
        <w:ind w:firstLine="1418"/>
        <w:jc w:val="both"/>
        <w:rPr>
          <w:rFonts w:ascii="Arial" w:hAnsi="Arial" w:cs="Arial"/>
        </w:rPr>
      </w:pPr>
      <w:r w:rsidRPr="000512B2">
        <w:rPr>
          <w:rFonts w:ascii="Arial" w:hAnsi="Arial" w:cs="Arial"/>
        </w:rPr>
        <w:t xml:space="preserve">Nesse sentido, em contraposição ao pedido da </w:t>
      </w:r>
      <w:r w:rsidR="00BB10D9" w:rsidRPr="000512B2">
        <w:rPr>
          <w:rFonts w:ascii="Arial" w:hAnsi="Arial" w:cs="Arial"/>
        </w:rPr>
        <w:t>NOVACAP</w:t>
      </w:r>
      <w:r w:rsidRPr="000512B2">
        <w:rPr>
          <w:rFonts w:ascii="Arial" w:hAnsi="Arial" w:cs="Arial"/>
        </w:rPr>
        <w:t>, o IBRAM decidiu pela necessidade do licenciamento ambiental</w:t>
      </w:r>
      <w:r w:rsidR="006370C5" w:rsidRPr="000512B2">
        <w:rPr>
          <w:rFonts w:ascii="Arial" w:hAnsi="Arial" w:cs="Arial"/>
        </w:rPr>
        <w:t xml:space="preserve"> prévio e, por isso, requereu a </w:t>
      </w:r>
      <w:r w:rsidRPr="000512B2">
        <w:rPr>
          <w:rFonts w:ascii="Arial" w:hAnsi="Arial" w:cs="Arial"/>
        </w:rPr>
        <w:t xml:space="preserve">elaboração de Estudo de Impacto Ambiental e Relatório de Impacto Ambiental –EIA/RIMA do empreendimento. </w:t>
      </w:r>
    </w:p>
    <w:p w:rsidR="00F4442D" w:rsidRPr="000512B2" w:rsidRDefault="00F4442D" w:rsidP="00557DE7">
      <w:pPr>
        <w:spacing w:line="360" w:lineRule="auto"/>
        <w:ind w:firstLine="1418"/>
        <w:jc w:val="both"/>
        <w:rPr>
          <w:rFonts w:ascii="Arial" w:hAnsi="Arial" w:cs="Arial"/>
        </w:rPr>
      </w:pPr>
      <w:r w:rsidRPr="000512B2">
        <w:rPr>
          <w:rFonts w:ascii="Arial" w:hAnsi="Arial" w:cs="Arial"/>
        </w:rPr>
        <w:t xml:space="preserve">Em outubro de 2011, a </w:t>
      </w:r>
      <w:r w:rsidR="00BB10D9" w:rsidRPr="000512B2">
        <w:rPr>
          <w:rFonts w:ascii="Arial" w:hAnsi="Arial" w:cs="Arial"/>
        </w:rPr>
        <w:t>NOVACAP</w:t>
      </w:r>
      <w:r w:rsidRPr="000512B2">
        <w:rPr>
          <w:rFonts w:ascii="Arial" w:hAnsi="Arial" w:cs="Arial"/>
        </w:rPr>
        <w:t xml:space="preserve"> requereu a revisão da decisão que determinou a elaboração do EIA/RIMA para obra, tendo em vista que o empreendimento está em área contígua ao trecho do túnel do Metrô/DF, já contemplado com Estudo de Impacto Ambiental (fls. 469</w:t>
      </w:r>
      <w:r w:rsidR="006370C5" w:rsidRPr="000512B2">
        <w:rPr>
          <w:rFonts w:ascii="Arial" w:hAnsi="Arial" w:cs="Arial"/>
        </w:rPr>
        <w:t xml:space="preserve">). Após analisar a solicitação, </w:t>
      </w:r>
      <w:r w:rsidRPr="000512B2">
        <w:rPr>
          <w:rFonts w:ascii="Arial" w:hAnsi="Arial" w:cs="Arial"/>
        </w:rPr>
        <w:t>o IBRAM alterou a decisão anterior, determinando a elaboração do Relatório de Impacto Ambiental Complementar - RIAC (fls. 471).</w:t>
      </w:r>
    </w:p>
    <w:p w:rsidR="00F4442D" w:rsidRPr="000512B2" w:rsidRDefault="00F4442D" w:rsidP="00557DE7">
      <w:pPr>
        <w:spacing w:line="360" w:lineRule="auto"/>
        <w:ind w:firstLine="1418"/>
        <w:jc w:val="both"/>
        <w:rPr>
          <w:rFonts w:ascii="Arial" w:hAnsi="Arial" w:cs="Arial"/>
        </w:rPr>
      </w:pPr>
      <w:r w:rsidRPr="000512B2">
        <w:rPr>
          <w:rFonts w:ascii="Arial" w:hAnsi="Arial" w:cs="Arial"/>
        </w:rPr>
        <w:t xml:space="preserve">Em setembro de 2012, a </w:t>
      </w:r>
      <w:r w:rsidR="00BB10D9" w:rsidRPr="000512B2">
        <w:rPr>
          <w:rFonts w:ascii="Arial" w:hAnsi="Arial" w:cs="Arial"/>
        </w:rPr>
        <w:t>NOVACAP</w:t>
      </w:r>
      <w:r w:rsidRPr="000512B2">
        <w:rPr>
          <w:rFonts w:ascii="Arial" w:hAnsi="Arial" w:cs="Arial"/>
        </w:rPr>
        <w:t xml:space="preserve"> solicitou mudança de projeto executivo para projeto básico detalhado, quando da entrega do RIAC (fls. 541), o que foi prontamente atendido pelo IBRAM em outubro de 2012 (fls. 541).</w:t>
      </w:r>
    </w:p>
    <w:p w:rsidR="00F4442D" w:rsidRPr="000512B2" w:rsidRDefault="00F4442D" w:rsidP="00557DE7">
      <w:pPr>
        <w:spacing w:line="360" w:lineRule="auto"/>
        <w:ind w:firstLine="1418"/>
        <w:jc w:val="both"/>
        <w:rPr>
          <w:rFonts w:ascii="Arial" w:hAnsi="Arial" w:cs="Arial"/>
        </w:rPr>
      </w:pPr>
      <w:r w:rsidRPr="000512B2">
        <w:rPr>
          <w:rFonts w:ascii="Arial" w:hAnsi="Arial" w:cs="Arial"/>
        </w:rPr>
        <w:t>Em 02 de julho de 2013, foi elaborada Informação Técnica n° 52/2013 –</w:t>
      </w:r>
      <w:r w:rsidR="006370C5" w:rsidRPr="000512B2">
        <w:rPr>
          <w:rFonts w:ascii="Arial" w:hAnsi="Arial" w:cs="Arial"/>
        </w:rPr>
        <w:t xml:space="preserve"> </w:t>
      </w:r>
      <w:r w:rsidRPr="000512B2">
        <w:rPr>
          <w:rFonts w:ascii="Arial" w:hAnsi="Arial" w:cs="Arial"/>
        </w:rPr>
        <w:t xml:space="preserve">GELAC/COLAM/SULFI em resposta ao Ofício n° 738/2013 – 4ª </w:t>
      </w:r>
      <w:proofErr w:type="spellStart"/>
      <w:r w:rsidRPr="000512B2">
        <w:rPr>
          <w:rFonts w:ascii="Arial" w:hAnsi="Arial" w:cs="Arial"/>
        </w:rPr>
        <w:t>Prodema</w:t>
      </w:r>
      <w:proofErr w:type="spellEnd"/>
      <w:r w:rsidRPr="000512B2">
        <w:rPr>
          <w:rFonts w:ascii="Arial" w:hAnsi="Arial" w:cs="Arial"/>
        </w:rPr>
        <w:t>, que solicitou informações a respeito da obra (fls.548).</w:t>
      </w:r>
    </w:p>
    <w:p w:rsidR="006370C5" w:rsidRPr="000512B2" w:rsidRDefault="00F4442D" w:rsidP="00557DE7">
      <w:pPr>
        <w:spacing w:line="360" w:lineRule="auto"/>
        <w:ind w:firstLine="1418"/>
        <w:jc w:val="both"/>
        <w:rPr>
          <w:rFonts w:ascii="Arial" w:hAnsi="Arial" w:cs="Arial"/>
        </w:rPr>
      </w:pPr>
      <w:r w:rsidRPr="000512B2">
        <w:rPr>
          <w:rFonts w:ascii="Arial" w:hAnsi="Arial" w:cs="Arial"/>
        </w:rPr>
        <w:t xml:space="preserve">Em abril de 2014, o Presidente do IBRAM emitiu autorização à </w:t>
      </w:r>
      <w:r w:rsidR="00BB10D9" w:rsidRPr="000512B2">
        <w:rPr>
          <w:rFonts w:ascii="Arial" w:hAnsi="Arial" w:cs="Arial"/>
        </w:rPr>
        <w:t>NOVACAP</w:t>
      </w:r>
      <w:r w:rsidRPr="000512B2">
        <w:rPr>
          <w:rFonts w:ascii="Arial" w:hAnsi="Arial" w:cs="Arial"/>
        </w:rPr>
        <w:t xml:space="preserve"> para publicação do Aviso de Audiência Pública para a apresentação do empreendimento (fls. 566).</w:t>
      </w:r>
    </w:p>
    <w:p w:rsidR="00F4442D" w:rsidRPr="000512B2" w:rsidRDefault="00F4442D" w:rsidP="00557DE7">
      <w:pPr>
        <w:spacing w:line="360" w:lineRule="auto"/>
        <w:ind w:firstLine="1418"/>
        <w:jc w:val="both"/>
        <w:rPr>
          <w:rFonts w:ascii="Arial" w:hAnsi="Arial" w:cs="Arial"/>
        </w:rPr>
      </w:pPr>
      <w:r w:rsidRPr="000512B2">
        <w:rPr>
          <w:rFonts w:ascii="Arial" w:hAnsi="Arial" w:cs="Arial"/>
        </w:rPr>
        <w:lastRenderedPageBreak/>
        <w:t xml:space="preserve">Após a análise do RIAC encaminhado pela </w:t>
      </w:r>
      <w:r w:rsidR="00BB10D9" w:rsidRPr="000512B2">
        <w:rPr>
          <w:rFonts w:ascii="Arial" w:hAnsi="Arial" w:cs="Arial"/>
        </w:rPr>
        <w:t>NOVACAP</w:t>
      </w:r>
      <w:r w:rsidRPr="000512B2">
        <w:rPr>
          <w:rFonts w:ascii="Arial" w:hAnsi="Arial" w:cs="Arial"/>
        </w:rPr>
        <w:t>, a equipe técnica do IBRAM responsável pelo empreendimento apontou a necessidade das seguintes complementações:</w:t>
      </w:r>
    </w:p>
    <w:p w:rsidR="00F4442D" w:rsidRPr="000512B2" w:rsidRDefault="00F4442D" w:rsidP="00557DE7">
      <w:pPr>
        <w:spacing w:line="360" w:lineRule="auto"/>
        <w:ind w:left="1416"/>
        <w:jc w:val="both"/>
        <w:rPr>
          <w:rFonts w:ascii="Arial" w:hAnsi="Arial" w:cs="Arial"/>
        </w:rPr>
      </w:pPr>
      <w:r w:rsidRPr="000512B2">
        <w:rPr>
          <w:rFonts w:ascii="Arial" w:hAnsi="Arial" w:cs="Arial"/>
        </w:rPr>
        <w:t>- Realização de inventário florístico de toda a área diretamente afetada;</w:t>
      </w:r>
    </w:p>
    <w:p w:rsidR="00F4442D" w:rsidRPr="000512B2" w:rsidRDefault="00F4442D" w:rsidP="00557DE7">
      <w:pPr>
        <w:spacing w:line="360" w:lineRule="auto"/>
        <w:ind w:left="1416"/>
        <w:jc w:val="both"/>
        <w:rPr>
          <w:rFonts w:ascii="Arial" w:hAnsi="Arial" w:cs="Arial"/>
        </w:rPr>
      </w:pPr>
      <w:r w:rsidRPr="000512B2">
        <w:rPr>
          <w:rFonts w:ascii="Arial" w:hAnsi="Arial" w:cs="Arial"/>
        </w:rPr>
        <w:t>- Indicação da adequação da drenagem pluvial;</w:t>
      </w:r>
    </w:p>
    <w:p w:rsidR="00F4442D" w:rsidRPr="000512B2" w:rsidRDefault="00F4442D" w:rsidP="00557DE7">
      <w:pPr>
        <w:spacing w:line="360" w:lineRule="auto"/>
        <w:ind w:left="1416"/>
        <w:jc w:val="both"/>
        <w:rPr>
          <w:rFonts w:ascii="Arial" w:hAnsi="Arial" w:cs="Arial"/>
        </w:rPr>
      </w:pPr>
      <w:r w:rsidRPr="000512B2">
        <w:rPr>
          <w:rFonts w:ascii="Arial" w:hAnsi="Arial" w:cs="Arial"/>
        </w:rPr>
        <w:t>- Integração do projeto do túnel com o corredor eixo Oeste;</w:t>
      </w:r>
    </w:p>
    <w:p w:rsidR="00F4442D" w:rsidRPr="000512B2" w:rsidRDefault="00F4442D" w:rsidP="00557DE7">
      <w:pPr>
        <w:spacing w:line="360" w:lineRule="auto"/>
        <w:ind w:left="1416"/>
        <w:jc w:val="both"/>
        <w:rPr>
          <w:rFonts w:ascii="Arial" w:hAnsi="Arial" w:cs="Arial"/>
        </w:rPr>
      </w:pPr>
      <w:r w:rsidRPr="000512B2">
        <w:rPr>
          <w:rFonts w:ascii="Arial" w:hAnsi="Arial" w:cs="Arial"/>
        </w:rPr>
        <w:t>- Mudanças necessárias no trânsito do centro de Taguatinga para a realização da obra.</w:t>
      </w:r>
    </w:p>
    <w:p w:rsidR="006370C5" w:rsidRPr="000512B2" w:rsidRDefault="00F4442D" w:rsidP="00557DE7">
      <w:pPr>
        <w:spacing w:line="360" w:lineRule="auto"/>
        <w:ind w:left="1416"/>
        <w:jc w:val="both"/>
        <w:rPr>
          <w:rFonts w:ascii="Arial" w:hAnsi="Arial" w:cs="Arial"/>
        </w:rPr>
      </w:pPr>
      <w:r w:rsidRPr="000512B2">
        <w:rPr>
          <w:rFonts w:ascii="Arial" w:hAnsi="Arial" w:cs="Arial"/>
        </w:rPr>
        <w:t xml:space="preserve">- O projeto do túnel prevendo escavações e movimentação de solo, ou seja, gerando novos cenários de </w:t>
      </w:r>
      <w:r w:rsidR="006370C5" w:rsidRPr="000512B2">
        <w:rPr>
          <w:rFonts w:ascii="Arial" w:hAnsi="Arial" w:cs="Arial"/>
        </w:rPr>
        <w:t xml:space="preserve">exposição aos trabalhadores das </w:t>
      </w:r>
      <w:r w:rsidRPr="000512B2">
        <w:rPr>
          <w:rFonts w:ascii="Arial" w:hAnsi="Arial" w:cs="Arial"/>
        </w:rPr>
        <w:t>futuras obras, traz consigo a obrigação de promover a complementação das investigações de passivo ambiental com amostragem de solo e água subterrânea para identificação e quantificação das concentrações de hidrocarbonetos de petróleo nas áreas limítrofes aos postos e que sobrepõem a área diretamente afetada pelo túnel, conforme metodologia estipulada pela Norma ABNT/NBR 15.515-3;</w:t>
      </w:r>
    </w:p>
    <w:p w:rsidR="006370C5" w:rsidRPr="000512B2" w:rsidRDefault="006370C5" w:rsidP="00557DE7">
      <w:pPr>
        <w:spacing w:line="360" w:lineRule="auto"/>
        <w:jc w:val="both"/>
        <w:rPr>
          <w:rFonts w:ascii="Arial" w:hAnsi="Arial" w:cs="Arial"/>
          <w:sz w:val="16"/>
          <w:szCs w:val="16"/>
        </w:rPr>
      </w:pPr>
    </w:p>
    <w:p w:rsidR="00F4442D" w:rsidRPr="000512B2" w:rsidRDefault="006370C5" w:rsidP="00557DE7">
      <w:pPr>
        <w:spacing w:line="360" w:lineRule="auto"/>
        <w:ind w:firstLine="1418"/>
        <w:jc w:val="both"/>
        <w:rPr>
          <w:rFonts w:ascii="Arial" w:hAnsi="Arial" w:cs="Arial"/>
        </w:rPr>
      </w:pPr>
      <w:r w:rsidRPr="000512B2">
        <w:rPr>
          <w:rFonts w:ascii="Arial" w:hAnsi="Arial" w:cs="Arial"/>
        </w:rPr>
        <w:t>N</w:t>
      </w:r>
      <w:r w:rsidR="00F4442D" w:rsidRPr="000512B2">
        <w:rPr>
          <w:rFonts w:ascii="Arial" w:hAnsi="Arial" w:cs="Arial"/>
        </w:rPr>
        <w:t xml:space="preserve">o que concerne a última exigência, o IBRAM aponta a existência de três postos de combustíveis limítrofes à ADA, cujos processos de licenciamento, sob responsabilidade do IBRAM, apontam a existência de contaminação de solo por hidrocarbonetos de petróleo. </w:t>
      </w:r>
    </w:p>
    <w:p w:rsidR="00F4442D" w:rsidRPr="000512B2" w:rsidRDefault="00F4442D" w:rsidP="00557DE7">
      <w:pPr>
        <w:spacing w:line="360" w:lineRule="auto"/>
        <w:ind w:firstLine="1418"/>
        <w:jc w:val="both"/>
        <w:rPr>
          <w:rFonts w:ascii="Arial" w:hAnsi="Arial" w:cs="Arial"/>
        </w:rPr>
      </w:pPr>
      <w:r w:rsidRPr="000512B2">
        <w:rPr>
          <w:rFonts w:ascii="Arial" w:hAnsi="Arial" w:cs="Arial"/>
        </w:rPr>
        <w:t>De acordo com o parecer do órgão ambiental, das três empresas envolvidas na contaminação, apenas em uma (</w:t>
      </w:r>
      <w:proofErr w:type="spellStart"/>
      <w:r w:rsidRPr="000512B2">
        <w:rPr>
          <w:rFonts w:ascii="Arial" w:hAnsi="Arial" w:cs="Arial"/>
        </w:rPr>
        <w:t>Maritza</w:t>
      </w:r>
      <w:proofErr w:type="spellEnd"/>
      <w:r w:rsidRPr="000512B2">
        <w:rPr>
          <w:rFonts w:ascii="Arial" w:hAnsi="Arial" w:cs="Arial"/>
        </w:rPr>
        <w:t xml:space="preserve"> </w:t>
      </w:r>
      <w:proofErr w:type="spellStart"/>
      <w:r w:rsidRPr="000512B2">
        <w:rPr>
          <w:rFonts w:ascii="Arial" w:hAnsi="Arial" w:cs="Arial"/>
        </w:rPr>
        <w:t>Kopp</w:t>
      </w:r>
      <w:proofErr w:type="spellEnd"/>
      <w:r w:rsidRPr="000512B2">
        <w:rPr>
          <w:rFonts w:ascii="Arial" w:hAnsi="Arial" w:cs="Arial"/>
        </w:rPr>
        <w:t xml:space="preserve">) todas as medidas referentes à identificação, quantificação e remediação já foram ou estão sendo adotadas pelo proprietário. Por outro lado, as outras duas empresas – </w:t>
      </w:r>
      <w:proofErr w:type="spellStart"/>
      <w:r w:rsidRPr="000512B2">
        <w:rPr>
          <w:rFonts w:ascii="Arial" w:hAnsi="Arial" w:cs="Arial"/>
        </w:rPr>
        <w:t>Nene’s</w:t>
      </w:r>
      <w:proofErr w:type="spellEnd"/>
      <w:r w:rsidRPr="000512B2">
        <w:rPr>
          <w:rFonts w:ascii="Arial" w:hAnsi="Arial" w:cs="Arial"/>
        </w:rPr>
        <w:t xml:space="preserve"> Chopp e ML Souza Cia </w:t>
      </w:r>
      <w:proofErr w:type="spellStart"/>
      <w:r w:rsidRPr="000512B2">
        <w:rPr>
          <w:rFonts w:ascii="Arial" w:hAnsi="Arial" w:cs="Arial"/>
        </w:rPr>
        <w:t>Ltda</w:t>
      </w:r>
      <w:proofErr w:type="spellEnd"/>
      <w:r w:rsidRPr="000512B2">
        <w:rPr>
          <w:rFonts w:ascii="Arial" w:hAnsi="Arial" w:cs="Arial"/>
        </w:rPr>
        <w:t xml:space="preserve"> – apresentaram Relatório de Investigação de Passivo Ambiental (RIPA), porém tais estudos necessitam de complementação por não apresentarem delimitação de pluma de contaminação de acordo com as normas técnicas (ABNT/NBR 15.515-3).</w:t>
      </w:r>
    </w:p>
    <w:p w:rsidR="00F4442D" w:rsidRPr="000512B2" w:rsidRDefault="00F4442D" w:rsidP="00BB10D9">
      <w:pPr>
        <w:spacing w:line="360" w:lineRule="auto"/>
        <w:ind w:firstLine="1418"/>
        <w:jc w:val="both"/>
        <w:rPr>
          <w:rFonts w:ascii="Arial" w:hAnsi="Arial" w:cs="Arial"/>
        </w:rPr>
      </w:pPr>
      <w:r w:rsidRPr="000512B2">
        <w:rPr>
          <w:rFonts w:ascii="Arial" w:hAnsi="Arial" w:cs="Arial"/>
        </w:rPr>
        <w:lastRenderedPageBreak/>
        <w:t xml:space="preserve">Em resposta, a </w:t>
      </w:r>
      <w:r w:rsidR="00BB10D9" w:rsidRPr="000512B2">
        <w:rPr>
          <w:rFonts w:ascii="Arial" w:hAnsi="Arial" w:cs="Arial"/>
        </w:rPr>
        <w:t>NOVACAP</w:t>
      </w:r>
      <w:r w:rsidRPr="000512B2">
        <w:rPr>
          <w:rFonts w:ascii="Arial" w:hAnsi="Arial" w:cs="Arial"/>
        </w:rPr>
        <w:t xml:space="preserve"> encaminhou ofíci</w:t>
      </w:r>
      <w:r w:rsidR="006370C5" w:rsidRPr="000512B2">
        <w:rPr>
          <w:rFonts w:ascii="Arial" w:hAnsi="Arial" w:cs="Arial"/>
        </w:rPr>
        <w:t xml:space="preserve">o (fls. 623-625) pelo qual fez </w:t>
      </w:r>
      <w:r w:rsidRPr="000512B2">
        <w:rPr>
          <w:rFonts w:ascii="Arial" w:hAnsi="Arial" w:cs="Arial"/>
        </w:rPr>
        <w:t xml:space="preserve">complementações ao RIAC. Dentre as informações apresentadas, no que se refere à necessidade de investigação a respeito da possível contaminação do solo, a </w:t>
      </w:r>
      <w:r w:rsidR="00BB10D9" w:rsidRPr="000512B2">
        <w:rPr>
          <w:rFonts w:ascii="Arial" w:hAnsi="Arial" w:cs="Arial"/>
        </w:rPr>
        <w:t>NOVACAP</w:t>
      </w:r>
      <w:r w:rsidRPr="000512B2">
        <w:rPr>
          <w:rFonts w:ascii="Arial" w:hAnsi="Arial" w:cs="Arial"/>
        </w:rPr>
        <w:t xml:space="preserve"> defende não competir àquela empresa pública a responsabilidade por realizar o aprofundamento e detalhamento dos passivos ambientais ocasionados por terceiros. </w:t>
      </w:r>
    </w:p>
    <w:p w:rsidR="00F4442D" w:rsidRPr="000512B2" w:rsidRDefault="00F4442D" w:rsidP="00BB10D9">
      <w:pPr>
        <w:spacing w:line="360" w:lineRule="auto"/>
        <w:ind w:firstLine="1418"/>
        <w:jc w:val="both"/>
        <w:rPr>
          <w:rFonts w:ascii="Arial" w:hAnsi="Arial" w:cs="Arial"/>
        </w:rPr>
      </w:pPr>
      <w:r w:rsidRPr="000512B2">
        <w:rPr>
          <w:rFonts w:ascii="Arial" w:hAnsi="Arial" w:cs="Arial"/>
        </w:rPr>
        <w:t>Às fls. 630-634, a Superintendência de Licenciamento do IBRAM emitiu parecer técnico com as seguintes análises:</w:t>
      </w:r>
    </w:p>
    <w:p w:rsidR="007D5DAF" w:rsidRPr="000512B2" w:rsidRDefault="007D5DAF" w:rsidP="00557DE7">
      <w:pPr>
        <w:spacing w:line="360" w:lineRule="auto"/>
        <w:jc w:val="both"/>
        <w:rPr>
          <w:rFonts w:ascii="Arial" w:hAnsi="Arial" w:cs="Arial"/>
          <w:sz w:val="20"/>
          <w:szCs w:val="20"/>
        </w:rPr>
      </w:pPr>
    </w:p>
    <w:p w:rsidR="00BB10D9" w:rsidRPr="000512B2" w:rsidRDefault="00BB10D9" w:rsidP="00BB10D9">
      <w:pPr>
        <w:spacing w:line="360" w:lineRule="auto"/>
        <w:ind w:left="1080"/>
        <w:jc w:val="both"/>
        <w:rPr>
          <w:rFonts w:ascii="Arial" w:hAnsi="Arial" w:cs="Arial"/>
          <w:sz w:val="21"/>
          <w:szCs w:val="21"/>
        </w:rPr>
      </w:pPr>
      <w:r w:rsidRPr="000512B2">
        <w:rPr>
          <w:rFonts w:ascii="Arial" w:hAnsi="Arial" w:cs="Arial"/>
          <w:sz w:val="21"/>
          <w:szCs w:val="21"/>
        </w:rPr>
        <w:t>1.</w:t>
      </w:r>
      <w:r w:rsidRPr="000512B2">
        <w:rPr>
          <w:rFonts w:ascii="Arial" w:hAnsi="Arial" w:cs="Arial"/>
          <w:sz w:val="21"/>
          <w:szCs w:val="21"/>
          <w:u w:val="single"/>
        </w:rPr>
        <w:t xml:space="preserve"> </w:t>
      </w:r>
      <w:r w:rsidR="00F4442D" w:rsidRPr="000512B2">
        <w:rPr>
          <w:rFonts w:ascii="Arial" w:hAnsi="Arial" w:cs="Arial"/>
          <w:sz w:val="21"/>
          <w:szCs w:val="21"/>
          <w:u w:val="single"/>
        </w:rPr>
        <w:t>Realização de Inventário florístico de toda a área diretamente afetada (ADA)</w:t>
      </w:r>
      <w:r w:rsidR="00F4442D" w:rsidRPr="000512B2">
        <w:rPr>
          <w:rFonts w:ascii="Arial" w:hAnsi="Arial" w:cs="Arial"/>
          <w:sz w:val="21"/>
          <w:szCs w:val="21"/>
        </w:rPr>
        <w:t>;</w:t>
      </w:r>
    </w:p>
    <w:p w:rsidR="00BB10D9" w:rsidRPr="000512B2" w:rsidRDefault="00F4442D" w:rsidP="00BB10D9">
      <w:pPr>
        <w:spacing w:line="360" w:lineRule="auto"/>
        <w:ind w:left="1080"/>
        <w:jc w:val="both"/>
        <w:rPr>
          <w:rFonts w:ascii="Arial" w:hAnsi="Arial" w:cs="Arial"/>
          <w:b/>
          <w:sz w:val="21"/>
          <w:szCs w:val="21"/>
        </w:rPr>
      </w:pPr>
      <w:r w:rsidRPr="000512B2">
        <w:rPr>
          <w:rFonts w:ascii="Arial" w:hAnsi="Arial" w:cs="Arial"/>
          <w:sz w:val="21"/>
          <w:szCs w:val="21"/>
        </w:rPr>
        <w:t xml:space="preserve">Resposta: a </w:t>
      </w:r>
      <w:r w:rsidR="00BB10D9" w:rsidRPr="000512B2">
        <w:rPr>
          <w:rFonts w:ascii="Arial" w:hAnsi="Arial" w:cs="Arial"/>
          <w:sz w:val="21"/>
          <w:szCs w:val="21"/>
        </w:rPr>
        <w:t>NOVACAP</w:t>
      </w:r>
      <w:r w:rsidRPr="000512B2">
        <w:rPr>
          <w:rFonts w:ascii="Arial" w:hAnsi="Arial" w:cs="Arial"/>
          <w:sz w:val="21"/>
          <w:szCs w:val="21"/>
        </w:rPr>
        <w:t xml:space="preserve"> informou que foi feito o inventario arbóreo por meio </w:t>
      </w:r>
      <w:r w:rsidR="007D5DAF" w:rsidRPr="000512B2">
        <w:rPr>
          <w:rFonts w:ascii="Arial" w:hAnsi="Arial" w:cs="Arial"/>
          <w:sz w:val="21"/>
          <w:szCs w:val="21"/>
        </w:rPr>
        <w:t xml:space="preserve">da </w:t>
      </w:r>
      <w:r w:rsidRPr="000512B2">
        <w:rPr>
          <w:rFonts w:ascii="Arial" w:hAnsi="Arial" w:cs="Arial"/>
          <w:sz w:val="21"/>
          <w:szCs w:val="21"/>
        </w:rPr>
        <w:t>metodologia censo e que foram inventariados 5</w:t>
      </w:r>
      <w:r w:rsidR="007D5DAF" w:rsidRPr="000512B2">
        <w:rPr>
          <w:rFonts w:ascii="Arial" w:hAnsi="Arial" w:cs="Arial"/>
          <w:sz w:val="21"/>
          <w:szCs w:val="21"/>
        </w:rPr>
        <w:t xml:space="preserve">3 indivíduos, estes dados estão </w:t>
      </w:r>
      <w:r w:rsidRPr="000512B2">
        <w:rPr>
          <w:rFonts w:ascii="Arial" w:hAnsi="Arial" w:cs="Arial"/>
          <w:sz w:val="21"/>
          <w:szCs w:val="21"/>
        </w:rPr>
        <w:t xml:space="preserve">presentes no estudo; </w:t>
      </w:r>
      <w:r w:rsidRPr="000512B2">
        <w:rPr>
          <w:rFonts w:ascii="Arial" w:hAnsi="Arial" w:cs="Arial"/>
          <w:b/>
          <w:sz w:val="21"/>
          <w:szCs w:val="21"/>
        </w:rPr>
        <w:t>não atendido</w:t>
      </w:r>
    </w:p>
    <w:p w:rsidR="00BB10D9" w:rsidRPr="000512B2" w:rsidRDefault="00F4442D" w:rsidP="00BB10D9">
      <w:pPr>
        <w:spacing w:line="360" w:lineRule="auto"/>
        <w:ind w:left="1080"/>
        <w:jc w:val="both"/>
        <w:rPr>
          <w:rFonts w:ascii="Arial" w:hAnsi="Arial" w:cs="Arial"/>
          <w:sz w:val="21"/>
          <w:szCs w:val="21"/>
        </w:rPr>
      </w:pPr>
      <w:r w:rsidRPr="000512B2">
        <w:rPr>
          <w:rFonts w:ascii="Arial" w:hAnsi="Arial" w:cs="Arial"/>
          <w:sz w:val="21"/>
          <w:szCs w:val="21"/>
        </w:rPr>
        <w:t>Porém não consta o levantamento das espéci</w:t>
      </w:r>
      <w:r w:rsidR="007D5DAF" w:rsidRPr="000512B2">
        <w:rPr>
          <w:rFonts w:ascii="Arial" w:hAnsi="Arial" w:cs="Arial"/>
          <w:sz w:val="21"/>
          <w:szCs w:val="21"/>
        </w:rPr>
        <w:t xml:space="preserve">es a serem suprimidas nas alças </w:t>
      </w:r>
      <w:r w:rsidRPr="000512B2">
        <w:rPr>
          <w:rFonts w:ascii="Arial" w:hAnsi="Arial" w:cs="Arial"/>
          <w:sz w:val="21"/>
          <w:szCs w:val="21"/>
        </w:rPr>
        <w:t>de acesso do túnel e dos viadutos que sofrerão intervenções, item</w:t>
      </w:r>
      <w:r w:rsidR="007D5DAF" w:rsidRPr="000512B2">
        <w:rPr>
          <w:rFonts w:ascii="Arial" w:hAnsi="Arial" w:cs="Arial"/>
          <w:sz w:val="21"/>
          <w:szCs w:val="21"/>
        </w:rPr>
        <w:t xml:space="preserve"> que deverá </w:t>
      </w:r>
      <w:r w:rsidRPr="000512B2">
        <w:rPr>
          <w:rFonts w:ascii="Arial" w:hAnsi="Arial" w:cs="Arial"/>
          <w:sz w:val="21"/>
          <w:szCs w:val="21"/>
        </w:rPr>
        <w:t>estar condicionado a emissão de Autoriza</w:t>
      </w:r>
      <w:r w:rsidR="007D5DAF" w:rsidRPr="000512B2">
        <w:rPr>
          <w:rFonts w:ascii="Arial" w:hAnsi="Arial" w:cs="Arial"/>
          <w:sz w:val="21"/>
          <w:szCs w:val="21"/>
        </w:rPr>
        <w:t>ção de Supressão Vegetal – ASV;</w:t>
      </w:r>
    </w:p>
    <w:p w:rsidR="00BB10D9" w:rsidRPr="000512B2" w:rsidRDefault="00BB10D9" w:rsidP="00BB10D9">
      <w:pPr>
        <w:pStyle w:val="ListParagraph"/>
        <w:spacing w:line="360" w:lineRule="auto"/>
        <w:ind w:left="1068"/>
        <w:jc w:val="both"/>
        <w:rPr>
          <w:rFonts w:ascii="Arial" w:hAnsi="Arial" w:cs="Arial"/>
          <w:sz w:val="21"/>
          <w:szCs w:val="21"/>
        </w:rPr>
      </w:pPr>
    </w:p>
    <w:p w:rsidR="00BB10D9" w:rsidRPr="000512B2" w:rsidRDefault="00BB10D9" w:rsidP="00BB10D9">
      <w:pPr>
        <w:spacing w:line="360" w:lineRule="auto"/>
        <w:ind w:left="1080"/>
        <w:jc w:val="both"/>
        <w:rPr>
          <w:rFonts w:ascii="Arial" w:hAnsi="Arial" w:cs="Arial"/>
          <w:sz w:val="21"/>
          <w:szCs w:val="21"/>
        </w:rPr>
      </w:pPr>
      <w:r w:rsidRPr="000512B2">
        <w:rPr>
          <w:rFonts w:ascii="Arial" w:hAnsi="Arial" w:cs="Arial"/>
          <w:sz w:val="21"/>
          <w:szCs w:val="21"/>
        </w:rPr>
        <w:t>2.</w:t>
      </w:r>
      <w:r w:rsidRPr="000512B2">
        <w:rPr>
          <w:rFonts w:ascii="Arial" w:hAnsi="Arial" w:cs="Arial"/>
          <w:sz w:val="21"/>
          <w:szCs w:val="21"/>
          <w:u w:val="single"/>
        </w:rPr>
        <w:t xml:space="preserve"> </w:t>
      </w:r>
      <w:r w:rsidR="00F4442D" w:rsidRPr="000512B2">
        <w:rPr>
          <w:rFonts w:ascii="Arial" w:hAnsi="Arial" w:cs="Arial"/>
          <w:sz w:val="21"/>
          <w:szCs w:val="21"/>
          <w:u w:val="single"/>
        </w:rPr>
        <w:t>Indicação da adequação da drenagem pluvial</w:t>
      </w:r>
      <w:r w:rsidR="00F4442D" w:rsidRPr="000512B2">
        <w:rPr>
          <w:rFonts w:ascii="Arial" w:hAnsi="Arial" w:cs="Arial"/>
          <w:sz w:val="21"/>
          <w:szCs w:val="21"/>
        </w:rPr>
        <w:t>;</w:t>
      </w:r>
    </w:p>
    <w:p w:rsidR="00BB10D9" w:rsidRPr="000512B2" w:rsidRDefault="00F4442D" w:rsidP="00BB10D9">
      <w:pPr>
        <w:spacing w:line="360" w:lineRule="auto"/>
        <w:ind w:left="1080"/>
        <w:jc w:val="both"/>
        <w:rPr>
          <w:rFonts w:ascii="Arial" w:hAnsi="Arial" w:cs="Arial"/>
          <w:b/>
          <w:sz w:val="21"/>
          <w:szCs w:val="21"/>
        </w:rPr>
      </w:pPr>
      <w:r w:rsidRPr="000512B2">
        <w:rPr>
          <w:rFonts w:ascii="Arial" w:hAnsi="Arial" w:cs="Arial"/>
          <w:sz w:val="21"/>
          <w:szCs w:val="21"/>
        </w:rPr>
        <w:t xml:space="preserve">Resposta: O empreendedor informa que já apresentou tal item no subitem 6.4.1.2 – Caracterização do Projeto Básico de Drenagem; </w:t>
      </w:r>
      <w:r w:rsidRPr="000512B2">
        <w:rPr>
          <w:rFonts w:ascii="Arial" w:hAnsi="Arial" w:cs="Arial"/>
          <w:b/>
          <w:sz w:val="21"/>
          <w:szCs w:val="21"/>
        </w:rPr>
        <w:t>não atendido</w:t>
      </w:r>
    </w:p>
    <w:p w:rsidR="00F4442D" w:rsidRPr="000512B2" w:rsidRDefault="007D5DAF" w:rsidP="00BB10D9">
      <w:pPr>
        <w:spacing w:line="360" w:lineRule="auto"/>
        <w:ind w:left="1080"/>
        <w:jc w:val="both"/>
        <w:rPr>
          <w:rFonts w:ascii="Arial" w:hAnsi="Arial" w:cs="Arial"/>
          <w:sz w:val="21"/>
          <w:szCs w:val="21"/>
        </w:rPr>
      </w:pPr>
      <w:r w:rsidRPr="000512B2">
        <w:rPr>
          <w:rFonts w:ascii="Arial" w:hAnsi="Arial" w:cs="Arial"/>
          <w:sz w:val="21"/>
          <w:szCs w:val="21"/>
        </w:rPr>
        <w:t>Poré</w:t>
      </w:r>
      <w:r w:rsidR="00F4442D" w:rsidRPr="000512B2">
        <w:rPr>
          <w:rFonts w:ascii="Arial" w:hAnsi="Arial" w:cs="Arial"/>
          <w:sz w:val="21"/>
          <w:szCs w:val="21"/>
        </w:rPr>
        <w:t xml:space="preserve">m não se encontra satisfatório tendo </w:t>
      </w:r>
      <w:r w:rsidRPr="000512B2">
        <w:rPr>
          <w:rFonts w:ascii="Arial" w:hAnsi="Arial" w:cs="Arial"/>
          <w:sz w:val="21"/>
          <w:szCs w:val="21"/>
        </w:rPr>
        <w:t xml:space="preserve">em vista que a drenagem onde se </w:t>
      </w:r>
      <w:r w:rsidR="00F4442D" w:rsidRPr="000512B2">
        <w:rPr>
          <w:rFonts w:ascii="Arial" w:hAnsi="Arial" w:cs="Arial"/>
          <w:sz w:val="21"/>
          <w:szCs w:val="21"/>
        </w:rPr>
        <w:t>pretende lançar as águas pluviais do projeto já se encontra saturado e foi onde ocorreu o evento de rompimento da galeria, portanto fica condicionado a apresentação de solução exequível ou com</w:t>
      </w:r>
      <w:r w:rsidRPr="000512B2">
        <w:rPr>
          <w:rFonts w:ascii="Arial" w:hAnsi="Arial" w:cs="Arial"/>
          <w:sz w:val="21"/>
          <w:szCs w:val="21"/>
        </w:rPr>
        <w:t xml:space="preserve">provação de que a rede prevista </w:t>
      </w:r>
      <w:r w:rsidR="00F4442D" w:rsidRPr="000512B2">
        <w:rPr>
          <w:rFonts w:ascii="Arial" w:hAnsi="Arial" w:cs="Arial"/>
          <w:sz w:val="21"/>
          <w:szCs w:val="21"/>
        </w:rPr>
        <w:t>comportara o aporte de mais esse volume drenado;</w:t>
      </w:r>
    </w:p>
    <w:p w:rsidR="007D5DAF" w:rsidRPr="000512B2" w:rsidRDefault="007D5DAF" w:rsidP="00BB10D9">
      <w:pPr>
        <w:spacing w:line="360" w:lineRule="auto"/>
        <w:ind w:left="708"/>
        <w:jc w:val="both"/>
        <w:rPr>
          <w:rFonts w:ascii="Arial" w:hAnsi="Arial" w:cs="Arial"/>
          <w:sz w:val="20"/>
          <w:szCs w:val="20"/>
        </w:rPr>
      </w:pPr>
    </w:p>
    <w:p w:rsidR="00BB10D9" w:rsidRPr="000512B2" w:rsidRDefault="00BB10D9" w:rsidP="00BB10D9">
      <w:pPr>
        <w:spacing w:line="360" w:lineRule="auto"/>
        <w:ind w:left="1080"/>
        <w:jc w:val="both"/>
        <w:rPr>
          <w:rFonts w:ascii="Arial" w:hAnsi="Arial" w:cs="Arial"/>
          <w:sz w:val="21"/>
          <w:szCs w:val="21"/>
        </w:rPr>
      </w:pPr>
      <w:r w:rsidRPr="000512B2">
        <w:rPr>
          <w:rFonts w:ascii="Arial" w:hAnsi="Arial" w:cs="Arial"/>
          <w:sz w:val="21"/>
          <w:szCs w:val="21"/>
        </w:rPr>
        <w:t>3.</w:t>
      </w:r>
      <w:r w:rsidRPr="000512B2">
        <w:rPr>
          <w:rFonts w:ascii="Arial" w:hAnsi="Arial" w:cs="Arial"/>
          <w:sz w:val="21"/>
          <w:szCs w:val="21"/>
          <w:u w:val="single"/>
        </w:rPr>
        <w:t xml:space="preserve"> </w:t>
      </w:r>
      <w:r w:rsidR="00F4442D" w:rsidRPr="000512B2">
        <w:rPr>
          <w:rFonts w:ascii="Arial" w:hAnsi="Arial" w:cs="Arial"/>
          <w:sz w:val="21"/>
          <w:szCs w:val="21"/>
          <w:u w:val="single"/>
        </w:rPr>
        <w:t>O projeto do túnel prevendo escavações e</w:t>
      </w:r>
      <w:r w:rsidR="007D5DAF" w:rsidRPr="000512B2">
        <w:rPr>
          <w:rFonts w:ascii="Arial" w:hAnsi="Arial" w:cs="Arial"/>
          <w:sz w:val="21"/>
          <w:szCs w:val="21"/>
          <w:u w:val="single"/>
        </w:rPr>
        <w:t xml:space="preserve"> movimentação de solo, ou seja, </w:t>
      </w:r>
      <w:r w:rsidR="00F4442D" w:rsidRPr="000512B2">
        <w:rPr>
          <w:rFonts w:ascii="Arial" w:hAnsi="Arial" w:cs="Arial"/>
          <w:sz w:val="21"/>
          <w:szCs w:val="21"/>
          <w:u w:val="single"/>
        </w:rPr>
        <w:t>gerando novos cenários de exposição aos trabalhadores das futuras ob</w:t>
      </w:r>
      <w:r w:rsidR="007D5DAF" w:rsidRPr="000512B2">
        <w:rPr>
          <w:rFonts w:ascii="Arial" w:hAnsi="Arial" w:cs="Arial"/>
          <w:sz w:val="21"/>
          <w:szCs w:val="21"/>
          <w:u w:val="single"/>
        </w:rPr>
        <w:t xml:space="preserve">ras, traz </w:t>
      </w:r>
      <w:r w:rsidR="00F4442D" w:rsidRPr="000512B2">
        <w:rPr>
          <w:rFonts w:ascii="Arial" w:hAnsi="Arial" w:cs="Arial"/>
          <w:sz w:val="21"/>
          <w:szCs w:val="21"/>
          <w:u w:val="single"/>
        </w:rPr>
        <w:t>consigo a obrigação de promover a comp</w:t>
      </w:r>
      <w:r w:rsidR="007D5DAF" w:rsidRPr="000512B2">
        <w:rPr>
          <w:rFonts w:ascii="Arial" w:hAnsi="Arial" w:cs="Arial"/>
          <w:sz w:val="21"/>
          <w:szCs w:val="21"/>
          <w:u w:val="single"/>
        </w:rPr>
        <w:t xml:space="preserve">lementação das investigações de </w:t>
      </w:r>
      <w:r w:rsidR="00F4442D" w:rsidRPr="000512B2">
        <w:rPr>
          <w:rFonts w:ascii="Arial" w:hAnsi="Arial" w:cs="Arial"/>
          <w:sz w:val="21"/>
          <w:szCs w:val="21"/>
          <w:u w:val="single"/>
        </w:rPr>
        <w:t xml:space="preserve">passivo ambiental com amostragem </w:t>
      </w:r>
      <w:r w:rsidR="007D5DAF" w:rsidRPr="000512B2">
        <w:rPr>
          <w:rFonts w:ascii="Arial" w:hAnsi="Arial" w:cs="Arial"/>
          <w:sz w:val="21"/>
          <w:szCs w:val="21"/>
          <w:u w:val="single"/>
        </w:rPr>
        <w:t xml:space="preserve">de solo e água subterrânea para </w:t>
      </w:r>
      <w:r w:rsidR="00F4442D" w:rsidRPr="000512B2">
        <w:rPr>
          <w:rFonts w:ascii="Arial" w:hAnsi="Arial" w:cs="Arial"/>
          <w:sz w:val="21"/>
          <w:szCs w:val="21"/>
          <w:u w:val="single"/>
        </w:rPr>
        <w:t>identificação e quantificação das concentrações de hidrocarbonetos de petróleo nas áreas limítrofes aos postos e q</w:t>
      </w:r>
      <w:r w:rsidR="007D5DAF" w:rsidRPr="000512B2">
        <w:rPr>
          <w:rFonts w:ascii="Arial" w:hAnsi="Arial" w:cs="Arial"/>
          <w:sz w:val="21"/>
          <w:szCs w:val="21"/>
          <w:u w:val="single"/>
        </w:rPr>
        <w:t xml:space="preserve">ue sobrepõem a área diretamente </w:t>
      </w:r>
      <w:r w:rsidR="00F4442D" w:rsidRPr="000512B2">
        <w:rPr>
          <w:rFonts w:ascii="Arial" w:hAnsi="Arial" w:cs="Arial"/>
          <w:sz w:val="21"/>
          <w:szCs w:val="21"/>
          <w:u w:val="single"/>
        </w:rPr>
        <w:t>afetada pelo túnel, conforme metodologia</w:t>
      </w:r>
      <w:r w:rsidR="007D5DAF" w:rsidRPr="000512B2">
        <w:rPr>
          <w:rFonts w:ascii="Arial" w:hAnsi="Arial" w:cs="Arial"/>
          <w:sz w:val="21"/>
          <w:szCs w:val="21"/>
          <w:u w:val="single"/>
        </w:rPr>
        <w:t xml:space="preserve"> estipulada pela Norma ABNT/NBR </w:t>
      </w:r>
      <w:r w:rsidR="00F4442D" w:rsidRPr="000512B2">
        <w:rPr>
          <w:rFonts w:ascii="Arial" w:hAnsi="Arial" w:cs="Arial"/>
          <w:sz w:val="21"/>
          <w:szCs w:val="21"/>
          <w:u w:val="single"/>
        </w:rPr>
        <w:t>15.515-3</w:t>
      </w:r>
      <w:r w:rsidR="00F4442D" w:rsidRPr="000512B2">
        <w:rPr>
          <w:rFonts w:ascii="Arial" w:hAnsi="Arial" w:cs="Arial"/>
          <w:sz w:val="21"/>
          <w:szCs w:val="21"/>
        </w:rPr>
        <w:t>;</w:t>
      </w:r>
    </w:p>
    <w:p w:rsidR="00BB10D9" w:rsidRPr="000512B2" w:rsidRDefault="00F4442D" w:rsidP="00BB10D9">
      <w:pPr>
        <w:spacing w:line="360" w:lineRule="auto"/>
        <w:ind w:left="1080"/>
        <w:jc w:val="both"/>
        <w:rPr>
          <w:rFonts w:ascii="Arial" w:hAnsi="Arial" w:cs="Arial"/>
          <w:b/>
          <w:sz w:val="21"/>
          <w:szCs w:val="21"/>
        </w:rPr>
      </w:pPr>
      <w:r w:rsidRPr="000512B2">
        <w:rPr>
          <w:rFonts w:ascii="Arial" w:hAnsi="Arial" w:cs="Arial"/>
          <w:sz w:val="21"/>
          <w:szCs w:val="21"/>
        </w:rPr>
        <w:lastRenderedPageBreak/>
        <w:t xml:space="preserve">Resposta: a </w:t>
      </w:r>
      <w:r w:rsidR="00BB10D9" w:rsidRPr="000512B2">
        <w:rPr>
          <w:rFonts w:ascii="Arial" w:hAnsi="Arial" w:cs="Arial"/>
          <w:sz w:val="21"/>
          <w:szCs w:val="21"/>
        </w:rPr>
        <w:t>NOVACAP</w:t>
      </w:r>
      <w:r w:rsidRPr="000512B2">
        <w:rPr>
          <w:rFonts w:ascii="Arial" w:hAnsi="Arial" w:cs="Arial"/>
          <w:sz w:val="21"/>
          <w:szCs w:val="21"/>
        </w:rPr>
        <w:t xml:space="preserve"> apresenta argumentação de que não seria a responsável pela investigação de passivos na área do empreendimento por dois motivos, o primeiro seria o fato do termo de referência não ter abordado tal exigência e o segundo que o responsável pela investigação pelo passivo seria o interessado particular; </w:t>
      </w:r>
      <w:r w:rsidRPr="000512B2">
        <w:rPr>
          <w:rFonts w:ascii="Arial" w:hAnsi="Arial" w:cs="Arial"/>
          <w:b/>
          <w:sz w:val="21"/>
          <w:szCs w:val="21"/>
        </w:rPr>
        <w:t>não atendido</w:t>
      </w:r>
    </w:p>
    <w:p w:rsidR="00F4442D" w:rsidRPr="000512B2" w:rsidRDefault="00F4442D" w:rsidP="00BB10D9">
      <w:pPr>
        <w:spacing w:line="360" w:lineRule="auto"/>
        <w:ind w:left="1080"/>
        <w:jc w:val="both"/>
        <w:rPr>
          <w:rFonts w:ascii="Arial" w:hAnsi="Arial" w:cs="Arial"/>
          <w:b/>
          <w:sz w:val="21"/>
          <w:szCs w:val="21"/>
        </w:rPr>
      </w:pPr>
      <w:r w:rsidRPr="000512B2">
        <w:rPr>
          <w:rFonts w:ascii="Arial" w:hAnsi="Arial" w:cs="Arial"/>
          <w:sz w:val="21"/>
          <w:szCs w:val="21"/>
        </w:rPr>
        <w:t>Tal investigação se faz necessário a partir do momento em que um novo cenário de intervenção é apresentado, onde não existia previsão de escavações passa a ter, além de que o estudo solicita que se levante as atividades impactantes próximas a obra o que não foi apresentado, uma vez constatado a existência, deveria ter sido feito a verificação se as condições ambientais não foram alteradas em detrimento da atividade lindeira a área do empreendimento;</w:t>
      </w:r>
    </w:p>
    <w:p w:rsidR="007D5DAF" w:rsidRPr="000512B2" w:rsidRDefault="007D5DAF" w:rsidP="00BB10D9">
      <w:pPr>
        <w:spacing w:line="360" w:lineRule="auto"/>
        <w:ind w:left="708"/>
        <w:jc w:val="both"/>
        <w:rPr>
          <w:rFonts w:ascii="Arial" w:hAnsi="Arial" w:cs="Arial"/>
          <w:sz w:val="21"/>
          <w:szCs w:val="21"/>
        </w:rPr>
      </w:pPr>
    </w:p>
    <w:p w:rsidR="00BB10D9" w:rsidRPr="000512B2" w:rsidRDefault="00BB10D9" w:rsidP="00BB10D9">
      <w:pPr>
        <w:spacing w:line="360" w:lineRule="auto"/>
        <w:ind w:left="1080"/>
        <w:jc w:val="both"/>
        <w:rPr>
          <w:rFonts w:ascii="Arial" w:hAnsi="Arial" w:cs="Arial"/>
          <w:sz w:val="21"/>
          <w:szCs w:val="21"/>
          <w:u w:val="single"/>
        </w:rPr>
      </w:pPr>
      <w:r w:rsidRPr="000512B2">
        <w:rPr>
          <w:rFonts w:ascii="Arial" w:hAnsi="Arial" w:cs="Arial"/>
          <w:sz w:val="21"/>
          <w:szCs w:val="21"/>
        </w:rPr>
        <w:t>4.</w:t>
      </w:r>
      <w:r w:rsidRPr="000512B2">
        <w:rPr>
          <w:rFonts w:ascii="Arial" w:hAnsi="Arial" w:cs="Arial"/>
          <w:sz w:val="21"/>
          <w:szCs w:val="21"/>
          <w:u w:val="single"/>
        </w:rPr>
        <w:t xml:space="preserve"> </w:t>
      </w:r>
      <w:r w:rsidR="00F4442D" w:rsidRPr="000512B2">
        <w:rPr>
          <w:rFonts w:ascii="Arial" w:hAnsi="Arial" w:cs="Arial"/>
          <w:sz w:val="21"/>
          <w:szCs w:val="21"/>
          <w:u w:val="single"/>
        </w:rPr>
        <w:t>Integração do projeto do túnel com o corredor eixo Oeste;</w:t>
      </w:r>
    </w:p>
    <w:p w:rsidR="00F4442D" w:rsidRPr="000512B2" w:rsidRDefault="00F4442D" w:rsidP="00BB10D9">
      <w:pPr>
        <w:spacing w:line="360" w:lineRule="auto"/>
        <w:ind w:left="1080"/>
        <w:jc w:val="both"/>
        <w:rPr>
          <w:rFonts w:ascii="Arial" w:hAnsi="Arial" w:cs="Arial"/>
          <w:sz w:val="21"/>
          <w:szCs w:val="21"/>
        </w:rPr>
      </w:pPr>
      <w:r w:rsidRPr="000512B2">
        <w:rPr>
          <w:rFonts w:ascii="Arial" w:hAnsi="Arial" w:cs="Arial"/>
          <w:sz w:val="21"/>
          <w:szCs w:val="21"/>
        </w:rPr>
        <w:t xml:space="preserve">Resposta: a empreendedora enumera diversos momentos em que faz correlação com o corredor oeste no âmbito do estudo RIAC; </w:t>
      </w:r>
      <w:r w:rsidRPr="000512B2">
        <w:rPr>
          <w:rFonts w:ascii="Arial" w:hAnsi="Arial" w:cs="Arial"/>
          <w:b/>
          <w:sz w:val="21"/>
          <w:szCs w:val="21"/>
        </w:rPr>
        <w:t>atendido</w:t>
      </w:r>
      <w:r w:rsidRPr="000512B2">
        <w:rPr>
          <w:rFonts w:ascii="Arial" w:hAnsi="Arial" w:cs="Arial"/>
          <w:sz w:val="21"/>
          <w:szCs w:val="21"/>
        </w:rPr>
        <w:t>;</w:t>
      </w:r>
    </w:p>
    <w:p w:rsidR="007D5DAF" w:rsidRPr="000512B2" w:rsidRDefault="007D5DAF" w:rsidP="00BB10D9">
      <w:pPr>
        <w:spacing w:line="360" w:lineRule="auto"/>
        <w:ind w:left="708"/>
        <w:jc w:val="both"/>
        <w:rPr>
          <w:rFonts w:ascii="Arial" w:hAnsi="Arial" w:cs="Arial"/>
          <w:sz w:val="21"/>
          <w:szCs w:val="21"/>
        </w:rPr>
      </w:pPr>
    </w:p>
    <w:p w:rsidR="00BB10D9" w:rsidRPr="000512B2" w:rsidRDefault="00BB10D9" w:rsidP="00BB10D9">
      <w:pPr>
        <w:spacing w:line="360" w:lineRule="auto"/>
        <w:ind w:left="1080"/>
        <w:jc w:val="both"/>
        <w:rPr>
          <w:rFonts w:ascii="Arial" w:hAnsi="Arial" w:cs="Arial"/>
          <w:sz w:val="21"/>
          <w:szCs w:val="21"/>
          <w:u w:val="single"/>
        </w:rPr>
      </w:pPr>
      <w:r w:rsidRPr="000512B2">
        <w:rPr>
          <w:rFonts w:ascii="Arial" w:hAnsi="Arial" w:cs="Arial"/>
          <w:sz w:val="21"/>
          <w:szCs w:val="21"/>
        </w:rPr>
        <w:t>5.</w:t>
      </w:r>
      <w:r w:rsidRPr="000512B2">
        <w:rPr>
          <w:rFonts w:ascii="Arial" w:hAnsi="Arial" w:cs="Arial"/>
          <w:sz w:val="21"/>
          <w:szCs w:val="21"/>
          <w:u w:val="single"/>
        </w:rPr>
        <w:t xml:space="preserve"> </w:t>
      </w:r>
      <w:r w:rsidR="00F4442D" w:rsidRPr="000512B2">
        <w:rPr>
          <w:rFonts w:ascii="Arial" w:hAnsi="Arial" w:cs="Arial"/>
          <w:sz w:val="21"/>
          <w:szCs w:val="21"/>
          <w:u w:val="single"/>
        </w:rPr>
        <w:t>As mudanças necessárias no transito do centro de Taguatinga para realização da obra.</w:t>
      </w:r>
    </w:p>
    <w:p w:rsidR="00F4442D" w:rsidRPr="000512B2" w:rsidRDefault="00F4442D" w:rsidP="00BB10D9">
      <w:pPr>
        <w:spacing w:line="360" w:lineRule="auto"/>
        <w:ind w:left="1080"/>
        <w:jc w:val="both"/>
        <w:rPr>
          <w:rFonts w:ascii="Arial" w:hAnsi="Arial" w:cs="Arial"/>
          <w:sz w:val="21"/>
          <w:szCs w:val="21"/>
          <w:u w:val="single"/>
        </w:rPr>
      </w:pPr>
      <w:r w:rsidRPr="000512B2">
        <w:rPr>
          <w:rFonts w:ascii="Arial" w:hAnsi="Arial" w:cs="Arial"/>
          <w:sz w:val="21"/>
          <w:szCs w:val="21"/>
        </w:rPr>
        <w:t xml:space="preserve">Resposta: a </w:t>
      </w:r>
      <w:r w:rsidR="00BB10D9" w:rsidRPr="000512B2">
        <w:rPr>
          <w:rFonts w:ascii="Arial" w:hAnsi="Arial" w:cs="Arial"/>
          <w:sz w:val="21"/>
          <w:szCs w:val="21"/>
        </w:rPr>
        <w:t>NOVACAP</w:t>
      </w:r>
      <w:r w:rsidRPr="000512B2">
        <w:rPr>
          <w:rFonts w:ascii="Arial" w:hAnsi="Arial" w:cs="Arial"/>
          <w:sz w:val="21"/>
          <w:szCs w:val="21"/>
        </w:rPr>
        <w:t xml:space="preserve"> cita que foi apresentado </w:t>
      </w:r>
      <w:r w:rsidR="007D5DAF" w:rsidRPr="000512B2">
        <w:rPr>
          <w:rFonts w:ascii="Arial" w:hAnsi="Arial" w:cs="Arial"/>
          <w:sz w:val="21"/>
          <w:szCs w:val="21"/>
        </w:rPr>
        <w:t xml:space="preserve">tais soluções no capitulo 6.5.6 </w:t>
      </w:r>
      <w:r w:rsidRPr="000512B2">
        <w:rPr>
          <w:rFonts w:ascii="Arial" w:hAnsi="Arial" w:cs="Arial"/>
          <w:sz w:val="21"/>
          <w:szCs w:val="21"/>
        </w:rPr>
        <w:t xml:space="preserve">ANÁLISE DAS INTERVENÇÕES PREVISTAS NO SISTEMA VIÁRIO, e apresenta imagem informando que não haverá interrupção do transito na área; </w:t>
      </w:r>
      <w:r w:rsidRPr="000512B2">
        <w:rPr>
          <w:rFonts w:ascii="Arial" w:hAnsi="Arial" w:cs="Arial"/>
          <w:b/>
          <w:sz w:val="21"/>
          <w:szCs w:val="21"/>
        </w:rPr>
        <w:t>atendido</w:t>
      </w:r>
    </w:p>
    <w:p w:rsidR="007D5DAF" w:rsidRPr="000512B2" w:rsidRDefault="007D5DAF" w:rsidP="00557DE7">
      <w:pPr>
        <w:spacing w:line="360" w:lineRule="auto"/>
        <w:jc w:val="both"/>
        <w:rPr>
          <w:rFonts w:ascii="Arial" w:hAnsi="Arial" w:cs="Arial"/>
        </w:rPr>
      </w:pPr>
    </w:p>
    <w:p w:rsidR="00F4442D" w:rsidRPr="000512B2" w:rsidRDefault="00F4442D" w:rsidP="00557DE7">
      <w:pPr>
        <w:spacing w:line="360" w:lineRule="auto"/>
        <w:ind w:firstLine="1701"/>
        <w:jc w:val="both"/>
        <w:rPr>
          <w:rFonts w:ascii="Arial" w:hAnsi="Arial" w:cs="Arial"/>
        </w:rPr>
      </w:pPr>
      <w:r w:rsidRPr="000512B2">
        <w:rPr>
          <w:rFonts w:ascii="Arial" w:hAnsi="Arial" w:cs="Arial"/>
        </w:rPr>
        <w:t xml:space="preserve">Nesse sentido, concluíram os técnicos do IBRAM que o empreendimento denominado – Obra de Arte Especial – Túnel de Taguatinga é passível de receber a </w:t>
      </w:r>
      <w:r w:rsidRPr="000512B2">
        <w:rPr>
          <w:rFonts w:ascii="Arial" w:hAnsi="Arial" w:cs="Arial"/>
          <w:b/>
          <w:i/>
        </w:rPr>
        <w:t>Licença Prévia</w:t>
      </w:r>
      <w:r w:rsidRPr="000512B2">
        <w:rPr>
          <w:rFonts w:ascii="Arial" w:hAnsi="Arial" w:cs="Arial"/>
        </w:rPr>
        <w:t>, com validade de 2 anos, se atendidas as seguintes condicionantes:</w:t>
      </w:r>
    </w:p>
    <w:p w:rsidR="007D5DAF" w:rsidRPr="000512B2" w:rsidRDefault="007D5DAF" w:rsidP="00557DE7">
      <w:pPr>
        <w:spacing w:line="360" w:lineRule="auto"/>
        <w:ind w:firstLine="1701"/>
        <w:jc w:val="both"/>
        <w:rPr>
          <w:rFonts w:ascii="Arial" w:hAnsi="Arial" w:cs="Arial"/>
          <w:sz w:val="16"/>
          <w:szCs w:val="16"/>
        </w:rPr>
      </w:pPr>
    </w:p>
    <w:p w:rsidR="007D5DAF" w:rsidRPr="000512B2" w:rsidRDefault="00F4442D" w:rsidP="00557DE7">
      <w:pPr>
        <w:spacing w:line="360" w:lineRule="auto"/>
        <w:ind w:left="1416"/>
        <w:jc w:val="both"/>
        <w:rPr>
          <w:rFonts w:ascii="Arial" w:hAnsi="Arial" w:cs="Arial"/>
          <w:sz w:val="21"/>
          <w:szCs w:val="21"/>
        </w:rPr>
      </w:pPr>
      <w:r w:rsidRPr="000512B2">
        <w:rPr>
          <w:rFonts w:ascii="Arial" w:hAnsi="Arial" w:cs="Arial"/>
          <w:sz w:val="21"/>
          <w:szCs w:val="21"/>
        </w:rPr>
        <w:t xml:space="preserve">1. Apresentar para obtenção de LI os projetos básicos que irão compor o empreendimento, especialmente os projetos de drenagem, </w:t>
      </w:r>
      <w:proofErr w:type="spellStart"/>
      <w:r w:rsidRPr="000512B2">
        <w:rPr>
          <w:rFonts w:ascii="Arial" w:hAnsi="Arial" w:cs="Arial"/>
          <w:sz w:val="21"/>
          <w:szCs w:val="21"/>
        </w:rPr>
        <w:t>cicloviário</w:t>
      </w:r>
      <w:proofErr w:type="spellEnd"/>
      <w:r w:rsidRPr="000512B2">
        <w:rPr>
          <w:rFonts w:ascii="Arial" w:hAnsi="Arial" w:cs="Arial"/>
          <w:sz w:val="21"/>
          <w:szCs w:val="21"/>
        </w:rPr>
        <w:t xml:space="preserve"> e passagem de pedestre adequados á nova realidade da região;</w:t>
      </w:r>
    </w:p>
    <w:p w:rsidR="007D5DAF" w:rsidRPr="000512B2" w:rsidRDefault="00F4442D" w:rsidP="00557DE7">
      <w:pPr>
        <w:spacing w:line="360" w:lineRule="auto"/>
        <w:ind w:left="1416"/>
        <w:jc w:val="both"/>
        <w:rPr>
          <w:rFonts w:ascii="Arial" w:hAnsi="Arial" w:cs="Arial"/>
          <w:sz w:val="21"/>
          <w:szCs w:val="21"/>
        </w:rPr>
      </w:pPr>
      <w:r w:rsidRPr="000512B2">
        <w:rPr>
          <w:rFonts w:ascii="Arial" w:hAnsi="Arial" w:cs="Arial"/>
          <w:sz w:val="21"/>
          <w:szCs w:val="21"/>
        </w:rPr>
        <w:t>2. Entregar o Plano Básico Ambiental do Túnel de Taguatinga em 60 dias com o cronograma de contratação que deverá ocorrer antes do início das obras e execução que deverá ocorrer concomitantemente com a execução da obra (o descumprimento deste é passível de multa, e a reincidência em multa diária);</w:t>
      </w:r>
    </w:p>
    <w:p w:rsidR="00F4442D" w:rsidRPr="000512B2" w:rsidRDefault="00F4442D" w:rsidP="00557DE7">
      <w:pPr>
        <w:spacing w:line="360" w:lineRule="auto"/>
        <w:ind w:left="1416"/>
        <w:jc w:val="both"/>
        <w:rPr>
          <w:rFonts w:ascii="Arial" w:hAnsi="Arial" w:cs="Arial"/>
          <w:sz w:val="21"/>
          <w:szCs w:val="21"/>
        </w:rPr>
      </w:pPr>
      <w:r w:rsidRPr="000512B2">
        <w:rPr>
          <w:rFonts w:ascii="Arial" w:hAnsi="Arial" w:cs="Arial"/>
          <w:sz w:val="21"/>
          <w:szCs w:val="21"/>
        </w:rPr>
        <w:lastRenderedPageBreak/>
        <w:t>3. Apresentar cronograma físico financeiro da obra;</w:t>
      </w:r>
    </w:p>
    <w:p w:rsidR="007D5DAF" w:rsidRPr="000512B2" w:rsidRDefault="00F4442D" w:rsidP="00BB10D9">
      <w:pPr>
        <w:spacing w:line="360" w:lineRule="auto"/>
        <w:ind w:left="1416"/>
        <w:jc w:val="both"/>
        <w:rPr>
          <w:rFonts w:ascii="Arial" w:hAnsi="Arial" w:cs="Arial"/>
          <w:sz w:val="21"/>
          <w:szCs w:val="21"/>
        </w:rPr>
      </w:pPr>
      <w:r w:rsidRPr="000512B2">
        <w:rPr>
          <w:rFonts w:ascii="Arial" w:hAnsi="Arial" w:cs="Arial"/>
          <w:sz w:val="21"/>
          <w:szCs w:val="21"/>
        </w:rPr>
        <w:t>4. Assinar o termo de compromisso para compensação ambiental em 60 dias sob pena, em caso de descumprimento, de suspensão da licença;</w:t>
      </w:r>
    </w:p>
    <w:p w:rsidR="007D5DAF" w:rsidRPr="000512B2" w:rsidRDefault="00F4442D" w:rsidP="00557DE7">
      <w:pPr>
        <w:spacing w:line="360" w:lineRule="auto"/>
        <w:ind w:left="1416"/>
        <w:jc w:val="both"/>
        <w:rPr>
          <w:rFonts w:ascii="Arial" w:hAnsi="Arial" w:cs="Arial"/>
          <w:sz w:val="21"/>
          <w:szCs w:val="21"/>
        </w:rPr>
      </w:pPr>
      <w:r w:rsidRPr="000512B2">
        <w:rPr>
          <w:rFonts w:ascii="Arial" w:hAnsi="Arial" w:cs="Arial"/>
          <w:sz w:val="21"/>
          <w:szCs w:val="21"/>
        </w:rPr>
        <w:t xml:space="preserve">5. Apresentar o plano de Supressão de Vegetação para subsidiar </w:t>
      </w:r>
      <w:r w:rsidR="007D5DAF" w:rsidRPr="000512B2">
        <w:rPr>
          <w:rFonts w:ascii="Arial" w:hAnsi="Arial" w:cs="Arial"/>
          <w:sz w:val="21"/>
          <w:szCs w:val="21"/>
        </w:rPr>
        <w:t xml:space="preserve">a análise com </w:t>
      </w:r>
      <w:r w:rsidRPr="000512B2">
        <w:rPr>
          <w:rFonts w:ascii="Arial" w:hAnsi="Arial" w:cs="Arial"/>
          <w:sz w:val="21"/>
          <w:szCs w:val="21"/>
        </w:rPr>
        <w:t>vistas à emissão da Autorização Ambiental;</w:t>
      </w:r>
    </w:p>
    <w:p w:rsidR="007D5DAF" w:rsidRPr="000512B2" w:rsidRDefault="00F4442D" w:rsidP="00557DE7">
      <w:pPr>
        <w:spacing w:line="360" w:lineRule="auto"/>
        <w:ind w:left="1416"/>
        <w:jc w:val="both"/>
        <w:rPr>
          <w:rFonts w:ascii="Arial" w:hAnsi="Arial" w:cs="Arial"/>
          <w:sz w:val="21"/>
          <w:szCs w:val="21"/>
        </w:rPr>
      </w:pPr>
      <w:r w:rsidRPr="000512B2">
        <w:rPr>
          <w:rFonts w:ascii="Arial" w:hAnsi="Arial" w:cs="Arial"/>
          <w:sz w:val="21"/>
          <w:szCs w:val="21"/>
        </w:rPr>
        <w:t>6. Contratar empresa independente especializada em supervisão ambiental, para realizar o monitoramento do empreendimento durante a fase de LI e por 4 (quatro) anos após a emissão de LO, e quando necessário, agir imediatamente de forma a garantir o cumprimento das condicionantes, exigências e restrições ambientais estabelecidas nas licenças do Túnel de Taguatinga e nos projetos ambientais do PBA e as descritas no EIA/RIMA (pena de multa e suspensão de licença);</w:t>
      </w:r>
    </w:p>
    <w:p w:rsidR="007D5DAF" w:rsidRPr="000512B2" w:rsidRDefault="00F4442D" w:rsidP="00557DE7">
      <w:pPr>
        <w:spacing w:line="360" w:lineRule="auto"/>
        <w:ind w:left="1416"/>
        <w:jc w:val="both"/>
        <w:rPr>
          <w:rFonts w:ascii="Arial" w:hAnsi="Arial" w:cs="Arial"/>
          <w:sz w:val="21"/>
          <w:szCs w:val="21"/>
        </w:rPr>
      </w:pPr>
      <w:r w:rsidRPr="000512B2">
        <w:rPr>
          <w:rFonts w:ascii="Arial" w:hAnsi="Arial" w:cs="Arial"/>
          <w:sz w:val="21"/>
          <w:szCs w:val="21"/>
        </w:rPr>
        <w:t>7. Contemplar no PBA plano de monitoramento</w:t>
      </w:r>
      <w:r w:rsidR="007D5DAF" w:rsidRPr="000512B2">
        <w:rPr>
          <w:rFonts w:ascii="Arial" w:hAnsi="Arial" w:cs="Arial"/>
          <w:sz w:val="21"/>
          <w:szCs w:val="21"/>
        </w:rPr>
        <w:t xml:space="preserve"> e controle de contaminação por </w:t>
      </w:r>
      <w:r w:rsidRPr="000512B2">
        <w:rPr>
          <w:rFonts w:ascii="Arial" w:hAnsi="Arial" w:cs="Arial"/>
          <w:sz w:val="21"/>
          <w:szCs w:val="21"/>
        </w:rPr>
        <w:t>derivados de petróleo para as áreas a serem escavadas que deverão ser investigadas antes do início de suas intervenções para adoção das medidas preventivas cabíveis RIMA (pena de multa e suspensão de licença);</w:t>
      </w:r>
    </w:p>
    <w:p w:rsidR="007D5DAF" w:rsidRPr="000512B2" w:rsidRDefault="00F4442D" w:rsidP="00557DE7">
      <w:pPr>
        <w:spacing w:line="360" w:lineRule="auto"/>
        <w:ind w:left="1416"/>
        <w:jc w:val="both"/>
        <w:rPr>
          <w:rFonts w:ascii="Arial" w:hAnsi="Arial" w:cs="Arial"/>
          <w:sz w:val="21"/>
          <w:szCs w:val="21"/>
        </w:rPr>
      </w:pPr>
      <w:r w:rsidRPr="000512B2">
        <w:rPr>
          <w:rFonts w:ascii="Arial" w:hAnsi="Arial" w:cs="Arial"/>
          <w:sz w:val="21"/>
          <w:szCs w:val="21"/>
        </w:rPr>
        <w:t>8. Contemplar no PBA impreterivelmente projeto de monitoramento de qualidade do ar no interior do túnel com placas indicativas nos acessos para alertar os motoristas e aquisição de equipamentos, tendo em vista que o monitoramento da qualidade do ar no centro de Taguatinga indica índices ruins para aquela localidade;</w:t>
      </w:r>
    </w:p>
    <w:p w:rsidR="007D5DAF" w:rsidRPr="000512B2" w:rsidRDefault="00F4442D" w:rsidP="00557DE7">
      <w:pPr>
        <w:spacing w:line="360" w:lineRule="auto"/>
        <w:ind w:left="1416"/>
        <w:jc w:val="both"/>
        <w:rPr>
          <w:rFonts w:ascii="Arial" w:hAnsi="Arial" w:cs="Arial"/>
          <w:sz w:val="21"/>
          <w:szCs w:val="21"/>
        </w:rPr>
      </w:pPr>
      <w:r w:rsidRPr="000512B2">
        <w:rPr>
          <w:rFonts w:ascii="Arial" w:hAnsi="Arial" w:cs="Arial"/>
          <w:sz w:val="21"/>
          <w:szCs w:val="21"/>
        </w:rPr>
        <w:t xml:space="preserve">9. Apresentar a solução a ser adotada para </w:t>
      </w:r>
      <w:r w:rsidR="007D5DAF" w:rsidRPr="000512B2">
        <w:rPr>
          <w:rFonts w:ascii="Arial" w:hAnsi="Arial" w:cs="Arial"/>
          <w:sz w:val="21"/>
          <w:szCs w:val="21"/>
        </w:rPr>
        <w:t xml:space="preserve">evitar o carreamento de sólidos </w:t>
      </w:r>
      <w:r w:rsidRPr="000512B2">
        <w:rPr>
          <w:rFonts w:ascii="Arial" w:hAnsi="Arial" w:cs="Arial"/>
          <w:sz w:val="21"/>
          <w:szCs w:val="21"/>
        </w:rPr>
        <w:t>durante a execução da obra, evitando o acúmulo de sedimentos nas vias por onde escoarão as águas pluviais advindas dos trechos em obras, bem como, eventuais danos às estruturas em implantação;</w:t>
      </w:r>
    </w:p>
    <w:p w:rsidR="007D5DAF" w:rsidRPr="000512B2" w:rsidRDefault="00F4442D" w:rsidP="00557DE7">
      <w:pPr>
        <w:spacing w:line="360" w:lineRule="auto"/>
        <w:ind w:left="1416"/>
        <w:jc w:val="both"/>
        <w:rPr>
          <w:rFonts w:ascii="Arial" w:hAnsi="Arial" w:cs="Arial"/>
          <w:sz w:val="21"/>
          <w:szCs w:val="21"/>
        </w:rPr>
      </w:pPr>
      <w:r w:rsidRPr="000512B2">
        <w:rPr>
          <w:rFonts w:ascii="Arial" w:hAnsi="Arial" w:cs="Arial"/>
          <w:sz w:val="21"/>
          <w:szCs w:val="21"/>
        </w:rPr>
        <w:t>10. Apresentar solução alternativa de mobilidade viária, para caso de ha</w:t>
      </w:r>
      <w:r w:rsidR="007D5DAF" w:rsidRPr="000512B2">
        <w:rPr>
          <w:rFonts w:ascii="Arial" w:hAnsi="Arial" w:cs="Arial"/>
          <w:sz w:val="21"/>
          <w:szCs w:val="21"/>
        </w:rPr>
        <w:t xml:space="preserve">ver </w:t>
      </w:r>
      <w:r w:rsidRPr="000512B2">
        <w:rPr>
          <w:rFonts w:ascii="Arial" w:hAnsi="Arial" w:cs="Arial"/>
          <w:sz w:val="21"/>
          <w:szCs w:val="21"/>
        </w:rPr>
        <w:t>interdição da via central de Taguatinga durante a implantação do empreendimento;</w:t>
      </w:r>
    </w:p>
    <w:p w:rsidR="00F32A5F" w:rsidRPr="000512B2" w:rsidRDefault="00F4442D" w:rsidP="00F32A5F">
      <w:pPr>
        <w:spacing w:line="360" w:lineRule="auto"/>
        <w:ind w:left="1416"/>
        <w:jc w:val="both"/>
        <w:rPr>
          <w:rFonts w:ascii="Arial" w:hAnsi="Arial" w:cs="Arial"/>
          <w:sz w:val="21"/>
          <w:szCs w:val="21"/>
        </w:rPr>
      </w:pPr>
      <w:r w:rsidRPr="000512B2">
        <w:rPr>
          <w:rFonts w:ascii="Arial" w:hAnsi="Arial" w:cs="Arial"/>
          <w:sz w:val="21"/>
          <w:szCs w:val="21"/>
        </w:rPr>
        <w:t>11. Providenciar o requerimento de Licença de Instalação – LI no prazo de vigência desta licença;</w:t>
      </w:r>
    </w:p>
    <w:p w:rsidR="00F32A5F" w:rsidRPr="000512B2" w:rsidRDefault="00F32A5F" w:rsidP="00F32A5F">
      <w:pPr>
        <w:spacing w:line="360" w:lineRule="auto"/>
        <w:ind w:left="1416"/>
        <w:jc w:val="both"/>
        <w:rPr>
          <w:rFonts w:ascii="Arial" w:hAnsi="Arial" w:cs="Arial"/>
          <w:sz w:val="21"/>
          <w:szCs w:val="21"/>
        </w:rPr>
      </w:pPr>
    </w:p>
    <w:p w:rsidR="00BB10D9" w:rsidRPr="000512B2" w:rsidRDefault="00BB10D9" w:rsidP="00F32A5F">
      <w:pPr>
        <w:spacing w:line="360" w:lineRule="auto"/>
        <w:ind w:firstLine="1418"/>
        <w:jc w:val="both"/>
        <w:rPr>
          <w:rFonts w:ascii="Arial" w:hAnsi="Arial" w:cs="Arial"/>
        </w:rPr>
      </w:pPr>
      <w:r w:rsidRPr="000512B2">
        <w:rPr>
          <w:rFonts w:ascii="Arial" w:hAnsi="Arial" w:cs="Arial"/>
        </w:rPr>
        <w:t xml:space="preserve">Ademais, conforme </w:t>
      </w:r>
      <w:r w:rsidR="00CF2A1D" w:rsidRPr="000512B2">
        <w:rPr>
          <w:rFonts w:ascii="Arial" w:hAnsi="Arial" w:cs="Arial"/>
        </w:rPr>
        <w:t xml:space="preserve">anexo </w:t>
      </w:r>
      <w:r w:rsidRPr="000512B2">
        <w:rPr>
          <w:rFonts w:ascii="Arial" w:hAnsi="Arial" w:cs="Arial"/>
        </w:rPr>
        <w:t xml:space="preserve">relatório </w:t>
      </w:r>
      <w:r w:rsidR="00CF2A1D" w:rsidRPr="000512B2">
        <w:rPr>
          <w:rFonts w:ascii="Arial" w:hAnsi="Arial" w:cs="Arial"/>
        </w:rPr>
        <w:t>(</w:t>
      </w:r>
      <w:r w:rsidR="00F32A5F" w:rsidRPr="000512B2">
        <w:rPr>
          <w:rFonts w:ascii="Arial" w:hAnsi="Arial" w:cs="Arial"/>
        </w:rPr>
        <w:t xml:space="preserve">e </w:t>
      </w:r>
      <w:r w:rsidR="00CF2A1D" w:rsidRPr="000512B2">
        <w:rPr>
          <w:rFonts w:ascii="Arial" w:hAnsi="Arial" w:cs="Arial"/>
        </w:rPr>
        <w:t xml:space="preserve">respectivo </w:t>
      </w:r>
      <w:r w:rsidR="00F32A5F" w:rsidRPr="000512B2">
        <w:rPr>
          <w:rFonts w:ascii="Arial" w:hAnsi="Arial" w:cs="Arial"/>
        </w:rPr>
        <w:t>voto</w:t>
      </w:r>
      <w:r w:rsidR="00CF2A1D" w:rsidRPr="000512B2">
        <w:rPr>
          <w:rFonts w:ascii="Arial" w:hAnsi="Arial" w:cs="Arial"/>
        </w:rPr>
        <w:t>)</w:t>
      </w:r>
      <w:r w:rsidR="00F32A5F" w:rsidRPr="000512B2">
        <w:rPr>
          <w:rFonts w:ascii="Arial" w:hAnsi="Arial" w:cs="Arial"/>
        </w:rPr>
        <w:t xml:space="preserve"> apresentado pelo Conselheiro Marcos Helano Fernandes Montenegro, Presidente da Associação Brasileira de Engenharia Sanitária e Ambiental, Seção Distrito Federal, após vistas </w:t>
      </w:r>
      <w:r w:rsidR="00F32A5F" w:rsidRPr="000512B2">
        <w:rPr>
          <w:rFonts w:ascii="Arial" w:hAnsi="Arial" w:cs="Arial"/>
        </w:rPr>
        <w:lastRenderedPageBreak/>
        <w:t xml:space="preserve">do presente processo administrativo, os seguintes condicionantes deverão ser observados para emissão da </w:t>
      </w:r>
      <w:r w:rsidR="00F32A5F" w:rsidRPr="000512B2">
        <w:rPr>
          <w:rFonts w:ascii="Arial" w:hAnsi="Arial" w:cs="Arial"/>
          <w:b/>
          <w:i/>
        </w:rPr>
        <w:t>Licença de Instalação</w:t>
      </w:r>
      <w:r w:rsidR="00F32A5F" w:rsidRPr="000512B2">
        <w:rPr>
          <w:rFonts w:ascii="Arial" w:hAnsi="Arial" w:cs="Arial"/>
        </w:rPr>
        <w:t xml:space="preserve"> do empreendimento em tela:</w:t>
      </w:r>
    </w:p>
    <w:p w:rsidR="00F32A5F" w:rsidRPr="000512B2" w:rsidRDefault="00F32A5F" w:rsidP="00F32A5F">
      <w:pPr>
        <w:spacing w:line="360" w:lineRule="auto"/>
        <w:ind w:firstLine="1418"/>
        <w:jc w:val="both"/>
        <w:rPr>
          <w:rFonts w:ascii="Arial" w:hAnsi="Arial" w:cs="Arial"/>
          <w:sz w:val="16"/>
          <w:szCs w:val="16"/>
        </w:rPr>
      </w:pPr>
    </w:p>
    <w:p w:rsidR="00F32A5F" w:rsidRPr="000512B2" w:rsidRDefault="00CF2A1D" w:rsidP="00F32A5F">
      <w:pPr>
        <w:spacing w:line="360" w:lineRule="auto"/>
        <w:ind w:left="1416"/>
        <w:jc w:val="both"/>
        <w:rPr>
          <w:rFonts w:ascii="Arial" w:hAnsi="Arial" w:cs="Arial"/>
          <w:sz w:val="21"/>
          <w:szCs w:val="21"/>
        </w:rPr>
      </w:pPr>
      <w:r w:rsidRPr="000512B2">
        <w:rPr>
          <w:rFonts w:ascii="Arial" w:hAnsi="Arial" w:cs="Arial"/>
          <w:sz w:val="21"/>
          <w:szCs w:val="21"/>
        </w:rPr>
        <w:t xml:space="preserve">1. </w:t>
      </w:r>
      <w:r w:rsidR="00F32A5F" w:rsidRPr="000512B2">
        <w:rPr>
          <w:rFonts w:ascii="Arial" w:hAnsi="Arial" w:cs="Arial"/>
          <w:sz w:val="21"/>
          <w:szCs w:val="21"/>
        </w:rPr>
        <w:t>Elaboração de novo projeto de drenagem das águas pluviais que deverá abranger toda a área do empreendimento e atender as atuais diretrizes da NOVACAP para projetos de drenagem de águas pluviais; e à Resolução nº 09 de 08/04/2011 da ADASA, inclusive quanto à obtenção de outorga para lançamento de águas pluviais junto àquela Agência.</w:t>
      </w:r>
    </w:p>
    <w:p w:rsidR="00F32A5F" w:rsidRPr="000512B2" w:rsidRDefault="00CF2A1D" w:rsidP="00F32A5F">
      <w:pPr>
        <w:spacing w:line="360" w:lineRule="auto"/>
        <w:ind w:left="1416"/>
        <w:jc w:val="both"/>
        <w:rPr>
          <w:rFonts w:ascii="Arial" w:hAnsi="Arial" w:cs="Arial"/>
          <w:sz w:val="21"/>
          <w:szCs w:val="21"/>
        </w:rPr>
      </w:pPr>
      <w:r w:rsidRPr="000512B2">
        <w:rPr>
          <w:rFonts w:ascii="Arial" w:hAnsi="Arial" w:cs="Arial"/>
          <w:sz w:val="21"/>
          <w:szCs w:val="21"/>
        </w:rPr>
        <w:t xml:space="preserve">2. </w:t>
      </w:r>
      <w:r w:rsidR="00F32A5F" w:rsidRPr="000512B2">
        <w:rPr>
          <w:rFonts w:ascii="Arial" w:hAnsi="Arial" w:cs="Arial"/>
          <w:sz w:val="21"/>
          <w:szCs w:val="21"/>
        </w:rPr>
        <w:t>O cumprimento da lei 4.704/2011 pela NOVACAP e pelo executor contratado, elaborando e implementando Plano de Gerenciamento de Resíduos da Construção Civil.</w:t>
      </w:r>
    </w:p>
    <w:p w:rsidR="00F32A5F" w:rsidRPr="000512B2" w:rsidRDefault="00F32A5F" w:rsidP="00CF2A1D">
      <w:pPr>
        <w:spacing w:line="360" w:lineRule="auto"/>
        <w:jc w:val="both"/>
        <w:rPr>
          <w:rFonts w:ascii="Arial" w:hAnsi="Arial" w:cs="Arial"/>
          <w:sz w:val="21"/>
          <w:szCs w:val="21"/>
        </w:rPr>
      </w:pPr>
    </w:p>
    <w:p w:rsidR="00F4442D" w:rsidRPr="000512B2" w:rsidRDefault="00F4442D" w:rsidP="00557DE7">
      <w:pPr>
        <w:spacing w:line="360" w:lineRule="auto"/>
        <w:ind w:firstLine="1701"/>
        <w:jc w:val="both"/>
        <w:rPr>
          <w:rFonts w:ascii="Arial" w:hAnsi="Arial" w:cs="Arial"/>
        </w:rPr>
      </w:pPr>
      <w:r w:rsidRPr="000512B2">
        <w:rPr>
          <w:rFonts w:ascii="Arial" w:hAnsi="Arial" w:cs="Arial"/>
        </w:rPr>
        <w:t>Às fls. 572-622, Ata da Audiência Pública realizada em 10/07/2014 e lista de presença dos participantes.</w:t>
      </w:r>
      <w:r w:rsidR="00557DE7" w:rsidRPr="000512B2">
        <w:rPr>
          <w:rFonts w:ascii="Arial" w:hAnsi="Arial" w:cs="Arial"/>
        </w:rPr>
        <w:t xml:space="preserve"> </w:t>
      </w:r>
      <w:r w:rsidRPr="000512B2">
        <w:rPr>
          <w:rFonts w:ascii="Arial" w:hAnsi="Arial" w:cs="Arial"/>
        </w:rPr>
        <w:t xml:space="preserve">À folha 635, Despacho do Superintendente de Licenciamento e Fiscalização do IBRAM acolhendo o Parecer Técnico em questão. </w:t>
      </w:r>
    </w:p>
    <w:p w:rsidR="00F4442D" w:rsidRPr="000512B2" w:rsidRDefault="00F4442D" w:rsidP="00557DE7">
      <w:pPr>
        <w:spacing w:line="360" w:lineRule="auto"/>
        <w:ind w:firstLine="1701"/>
        <w:jc w:val="both"/>
        <w:rPr>
          <w:rFonts w:ascii="Arial" w:hAnsi="Arial" w:cs="Arial"/>
        </w:rPr>
      </w:pPr>
      <w:r w:rsidRPr="000512B2">
        <w:rPr>
          <w:rFonts w:ascii="Arial" w:hAnsi="Arial" w:cs="Arial"/>
        </w:rPr>
        <w:t>À folha 636, Despacho do Presidente do IBRAM em exercício encaminhando os autos ao Conselho de Meio Ambiente do Distrito Federal.</w:t>
      </w:r>
    </w:p>
    <w:p w:rsidR="00F4442D" w:rsidRPr="000512B2" w:rsidRDefault="00F4442D" w:rsidP="00557DE7">
      <w:pPr>
        <w:spacing w:line="360" w:lineRule="auto"/>
        <w:ind w:firstLine="1701"/>
        <w:jc w:val="both"/>
        <w:rPr>
          <w:rFonts w:ascii="Arial" w:hAnsi="Arial" w:cs="Arial"/>
        </w:rPr>
      </w:pPr>
      <w:r w:rsidRPr="000512B2">
        <w:rPr>
          <w:rFonts w:ascii="Arial" w:hAnsi="Arial" w:cs="Arial"/>
        </w:rPr>
        <w:t xml:space="preserve">É o relatório. </w:t>
      </w:r>
    </w:p>
    <w:p w:rsidR="00811F89" w:rsidRPr="000512B2" w:rsidRDefault="00811F89" w:rsidP="00557DE7">
      <w:pPr>
        <w:spacing w:line="360" w:lineRule="auto"/>
        <w:ind w:firstLine="1701"/>
        <w:jc w:val="both"/>
        <w:rPr>
          <w:rFonts w:ascii="Arial" w:hAnsi="Arial" w:cs="Arial"/>
        </w:rPr>
      </w:pPr>
    </w:p>
    <w:p w:rsidR="00F4442D" w:rsidRPr="000512B2" w:rsidRDefault="00F4442D" w:rsidP="00811F89">
      <w:pPr>
        <w:spacing w:line="360" w:lineRule="auto"/>
        <w:jc w:val="both"/>
        <w:rPr>
          <w:rFonts w:ascii="Arial" w:hAnsi="Arial" w:cs="Arial"/>
          <w:b/>
        </w:rPr>
      </w:pPr>
      <w:r w:rsidRPr="000512B2">
        <w:rPr>
          <w:rFonts w:ascii="Arial" w:hAnsi="Arial" w:cs="Arial"/>
          <w:b/>
        </w:rPr>
        <w:t>VOTO</w:t>
      </w:r>
    </w:p>
    <w:p w:rsidR="00F4442D" w:rsidRPr="000512B2" w:rsidRDefault="00F4442D" w:rsidP="00811F89">
      <w:pPr>
        <w:spacing w:line="360" w:lineRule="auto"/>
        <w:ind w:firstLine="1701"/>
        <w:jc w:val="both"/>
        <w:rPr>
          <w:rFonts w:ascii="Arial" w:hAnsi="Arial" w:cs="Arial"/>
        </w:rPr>
      </w:pPr>
      <w:r w:rsidRPr="000512B2">
        <w:rPr>
          <w:rFonts w:ascii="Arial" w:hAnsi="Arial" w:cs="Arial"/>
        </w:rPr>
        <w:t>Inicialmente, conforme exposto no</w:t>
      </w:r>
      <w:r w:rsidR="00811F89" w:rsidRPr="000512B2">
        <w:rPr>
          <w:rFonts w:ascii="Arial" w:hAnsi="Arial" w:cs="Arial"/>
        </w:rPr>
        <w:t xml:space="preserve"> relato apresentado, observa-se </w:t>
      </w:r>
      <w:r w:rsidRPr="000512B2">
        <w:rPr>
          <w:rFonts w:ascii="Arial" w:hAnsi="Arial" w:cs="Arial"/>
        </w:rPr>
        <w:t xml:space="preserve">que a </w:t>
      </w:r>
      <w:r w:rsidR="00BB10D9" w:rsidRPr="000512B2">
        <w:rPr>
          <w:rFonts w:ascii="Arial" w:hAnsi="Arial" w:cs="Arial"/>
        </w:rPr>
        <w:t>NOVACAP</w:t>
      </w:r>
      <w:r w:rsidRPr="000512B2">
        <w:rPr>
          <w:rFonts w:ascii="Arial" w:hAnsi="Arial" w:cs="Arial"/>
        </w:rPr>
        <w:t xml:space="preserve">, empresa pública responsável pelo empreendimento, cumpriu todo o rito processual, disposto na legislação vigente, para o </w:t>
      </w:r>
      <w:r w:rsidR="00811F89" w:rsidRPr="000512B2">
        <w:rPr>
          <w:rFonts w:ascii="Arial" w:hAnsi="Arial" w:cs="Arial"/>
        </w:rPr>
        <w:t xml:space="preserve">licenciamento ambiental da obra </w:t>
      </w:r>
      <w:r w:rsidRPr="000512B2">
        <w:rPr>
          <w:rFonts w:ascii="Arial" w:hAnsi="Arial" w:cs="Arial"/>
        </w:rPr>
        <w:t>denominada Túnel de Taguatinga. Contudo, antes de concluir o voto, entendo ser de suma import</w:t>
      </w:r>
      <w:r w:rsidR="00811F89" w:rsidRPr="000512B2">
        <w:rPr>
          <w:rFonts w:ascii="Arial" w:hAnsi="Arial" w:cs="Arial"/>
        </w:rPr>
        <w:t>ância</w:t>
      </w:r>
      <w:r w:rsidRPr="000512B2">
        <w:rPr>
          <w:rFonts w:ascii="Arial" w:hAnsi="Arial" w:cs="Arial"/>
        </w:rPr>
        <w:t xml:space="preserve"> trazer ao colegiado a discussão a </w:t>
      </w:r>
      <w:r w:rsidR="00811F89" w:rsidRPr="000512B2">
        <w:rPr>
          <w:rFonts w:ascii="Arial" w:hAnsi="Arial" w:cs="Arial"/>
        </w:rPr>
        <w:t xml:space="preserve">respeito da responsabilidade da </w:t>
      </w:r>
      <w:r w:rsidR="00BB10D9" w:rsidRPr="000512B2">
        <w:rPr>
          <w:rFonts w:ascii="Arial" w:hAnsi="Arial" w:cs="Arial"/>
        </w:rPr>
        <w:t>NOVACAP</w:t>
      </w:r>
      <w:r w:rsidRPr="000512B2">
        <w:rPr>
          <w:rFonts w:ascii="Arial" w:hAnsi="Arial" w:cs="Arial"/>
        </w:rPr>
        <w:t xml:space="preserve"> em investigar possíveis danos ambientais causados pelos postos de combustível, localizados em área limítrofe ao empreendimento.</w:t>
      </w:r>
    </w:p>
    <w:p w:rsidR="00F4442D" w:rsidRPr="000512B2" w:rsidRDefault="00F4442D" w:rsidP="00811F89">
      <w:pPr>
        <w:spacing w:line="360" w:lineRule="auto"/>
        <w:ind w:firstLine="1701"/>
        <w:jc w:val="both"/>
        <w:rPr>
          <w:rFonts w:ascii="Arial" w:hAnsi="Arial" w:cs="Arial"/>
        </w:rPr>
      </w:pPr>
      <w:r w:rsidRPr="000512B2">
        <w:rPr>
          <w:rFonts w:ascii="Arial" w:hAnsi="Arial" w:cs="Arial"/>
        </w:rPr>
        <w:t>Em uma análise superficial, tendo a corroborar o posicionamento da empresa pública de rejeitar tal responsabilidade e, claro, todo o cus</w:t>
      </w:r>
      <w:r w:rsidR="00811F89" w:rsidRPr="000512B2">
        <w:rPr>
          <w:rFonts w:ascii="Arial" w:hAnsi="Arial" w:cs="Arial"/>
        </w:rPr>
        <w:t xml:space="preserve">to adicional que a </w:t>
      </w:r>
      <w:r w:rsidRPr="000512B2">
        <w:rPr>
          <w:rFonts w:ascii="Arial" w:hAnsi="Arial" w:cs="Arial"/>
        </w:rPr>
        <w:t>complementação do Relatório de Investigação de Pas</w:t>
      </w:r>
      <w:r w:rsidR="00811F89" w:rsidRPr="000512B2">
        <w:rPr>
          <w:rFonts w:ascii="Arial" w:hAnsi="Arial" w:cs="Arial"/>
        </w:rPr>
        <w:t xml:space="preserve">sivo Ambiental (RIPA) irá gerar </w:t>
      </w:r>
      <w:r w:rsidRPr="000512B2">
        <w:rPr>
          <w:rFonts w:ascii="Arial" w:hAnsi="Arial" w:cs="Arial"/>
        </w:rPr>
        <w:t xml:space="preserve">ao empreendimento. </w:t>
      </w:r>
    </w:p>
    <w:p w:rsidR="00CF2A1D" w:rsidRPr="000512B2" w:rsidRDefault="00CF2A1D" w:rsidP="00811F89">
      <w:pPr>
        <w:spacing w:line="360" w:lineRule="auto"/>
        <w:ind w:firstLine="1701"/>
        <w:jc w:val="both"/>
        <w:rPr>
          <w:rFonts w:ascii="Arial" w:hAnsi="Arial" w:cs="Arial"/>
        </w:rPr>
      </w:pPr>
    </w:p>
    <w:p w:rsidR="00F4442D" w:rsidRPr="000512B2" w:rsidRDefault="00F4442D" w:rsidP="00811F89">
      <w:pPr>
        <w:spacing w:line="360" w:lineRule="auto"/>
        <w:ind w:firstLine="1701"/>
        <w:jc w:val="both"/>
        <w:rPr>
          <w:rFonts w:ascii="Arial" w:hAnsi="Arial" w:cs="Arial"/>
        </w:rPr>
      </w:pPr>
      <w:r w:rsidRPr="000512B2">
        <w:rPr>
          <w:rFonts w:ascii="Arial" w:hAnsi="Arial" w:cs="Arial"/>
        </w:rPr>
        <w:t>Este entendimento tem alicerce no consagrado princípio do usuário</w:t>
      </w:r>
      <w:r w:rsidR="00811F89" w:rsidRPr="000512B2">
        <w:rPr>
          <w:rFonts w:ascii="Arial" w:hAnsi="Arial" w:cs="Arial"/>
        </w:rPr>
        <w:t xml:space="preserve"> </w:t>
      </w:r>
      <w:r w:rsidRPr="000512B2">
        <w:rPr>
          <w:rFonts w:ascii="Arial" w:hAnsi="Arial" w:cs="Arial"/>
        </w:rPr>
        <w:t>pagador, que, segundo leciona o Prof. Paulo Affonso Leme Machado, significa que o utilizador do recurso deve suportar o conjunto dos cust</w:t>
      </w:r>
      <w:r w:rsidR="00811F89" w:rsidRPr="000512B2">
        <w:rPr>
          <w:rFonts w:ascii="Arial" w:hAnsi="Arial" w:cs="Arial"/>
        </w:rPr>
        <w:t xml:space="preserve">os destinados a tornar possível </w:t>
      </w:r>
      <w:r w:rsidRPr="000512B2">
        <w:rPr>
          <w:rFonts w:ascii="Arial" w:hAnsi="Arial" w:cs="Arial"/>
        </w:rPr>
        <w:t>a utilização do recurso e os custos advindos da próp</w:t>
      </w:r>
      <w:r w:rsidR="00811F89" w:rsidRPr="000512B2">
        <w:rPr>
          <w:rFonts w:ascii="Arial" w:hAnsi="Arial" w:cs="Arial"/>
        </w:rPr>
        <w:t xml:space="preserve">ria utilização. De acordo com o </w:t>
      </w:r>
      <w:r w:rsidRPr="000512B2">
        <w:rPr>
          <w:rFonts w:ascii="Arial" w:hAnsi="Arial" w:cs="Arial"/>
        </w:rPr>
        <w:t>doutrinador ambiental, este princípio tem por objetivo fazer com qu</w:t>
      </w:r>
      <w:r w:rsidR="00811F89" w:rsidRPr="000512B2">
        <w:rPr>
          <w:rFonts w:ascii="Arial" w:hAnsi="Arial" w:cs="Arial"/>
        </w:rPr>
        <w:t xml:space="preserve">e estes custos não </w:t>
      </w:r>
      <w:r w:rsidRPr="000512B2">
        <w:rPr>
          <w:rFonts w:ascii="Arial" w:hAnsi="Arial" w:cs="Arial"/>
        </w:rPr>
        <w:t xml:space="preserve">sejam suportados nem pelo Poder Público, nem por terceiros, mas apenas pelo utilizador. </w:t>
      </w:r>
    </w:p>
    <w:p w:rsidR="00F4442D" w:rsidRPr="000512B2" w:rsidRDefault="00F4442D" w:rsidP="00811F89">
      <w:pPr>
        <w:spacing w:line="360" w:lineRule="auto"/>
        <w:ind w:firstLine="1701"/>
        <w:jc w:val="both"/>
        <w:rPr>
          <w:rFonts w:ascii="Arial" w:hAnsi="Arial" w:cs="Arial"/>
        </w:rPr>
      </w:pPr>
      <w:r w:rsidRPr="000512B2">
        <w:rPr>
          <w:rFonts w:ascii="Arial" w:hAnsi="Arial" w:cs="Arial"/>
        </w:rPr>
        <w:t xml:space="preserve">Nesse sentido, há quem defenda que, no presente caso, não poderia a </w:t>
      </w:r>
      <w:r w:rsidR="00BB10D9" w:rsidRPr="000512B2">
        <w:rPr>
          <w:rFonts w:ascii="Arial" w:hAnsi="Arial" w:cs="Arial"/>
        </w:rPr>
        <w:t>NOVACAP</w:t>
      </w:r>
      <w:r w:rsidRPr="000512B2">
        <w:rPr>
          <w:rFonts w:ascii="Arial" w:hAnsi="Arial" w:cs="Arial"/>
        </w:rPr>
        <w:t xml:space="preserve"> se responsabilizar pela investigação de possíveis danos ambientais causados pelos postos de combustível. No entanto, entendo que a discussão deve ir além da presente controvérsia. </w:t>
      </w:r>
    </w:p>
    <w:p w:rsidR="00F4442D" w:rsidRPr="000512B2" w:rsidRDefault="00F4442D" w:rsidP="00BB10D9">
      <w:pPr>
        <w:spacing w:line="360" w:lineRule="auto"/>
        <w:ind w:firstLine="1701"/>
        <w:jc w:val="both"/>
        <w:rPr>
          <w:rFonts w:ascii="Arial" w:hAnsi="Arial" w:cs="Arial"/>
        </w:rPr>
      </w:pPr>
      <w:r w:rsidRPr="000512B2">
        <w:rPr>
          <w:rFonts w:ascii="Arial" w:hAnsi="Arial" w:cs="Arial"/>
        </w:rPr>
        <w:t xml:space="preserve">Conforme foi exposto no relatório, o empreendimento teve início em 2009, ainda sobre a gestão do antigo governo distrital. Sem dúvida nenhuma, a população de Taguatinga e Ceilândia, principalmente, aguarda ansiosa a construção do túnel, na expectativa de melhora do trânsito da região. Contudo, nota-se que o impasse quanto ao custeio do estudo complementar do solo possa atrasar ainda mais o início das obras. </w:t>
      </w:r>
    </w:p>
    <w:p w:rsidR="00811F89" w:rsidRPr="000512B2" w:rsidRDefault="00F4442D" w:rsidP="00811F89">
      <w:pPr>
        <w:spacing w:line="360" w:lineRule="auto"/>
        <w:ind w:firstLine="1701"/>
        <w:jc w:val="both"/>
        <w:rPr>
          <w:rFonts w:ascii="Arial" w:hAnsi="Arial" w:cs="Arial"/>
        </w:rPr>
      </w:pPr>
      <w:r w:rsidRPr="000512B2">
        <w:rPr>
          <w:rFonts w:ascii="Arial" w:hAnsi="Arial" w:cs="Arial"/>
        </w:rPr>
        <w:t xml:space="preserve">Certo é que o IBRAM tem competência para exigir do particular, por meio do Poder de Polícia Administrativa, a realização do estudo complementar sob pena de revogação da licença ambiental já emitida. Conforme se denota das informações trazidas aos autos, o órgão ambiental já notificou as empresas potencialmente poluidoras sobre a necessidade do estudo complementar, mas que até o momento não foi apresentado. Surge deste fato a polêmica em discussão: havendo a suspeita de contaminação do solo na área onde serão feitas as escavações do túnel, deve o IBRAM dar prosseguimento ao licenciamento ambiental da obra, com a condição da </w:t>
      </w:r>
      <w:r w:rsidR="00BB10D9" w:rsidRPr="000512B2">
        <w:rPr>
          <w:rFonts w:ascii="Arial" w:hAnsi="Arial" w:cs="Arial"/>
        </w:rPr>
        <w:t>NOVACAP</w:t>
      </w:r>
      <w:r w:rsidRPr="000512B2">
        <w:rPr>
          <w:rFonts w:ascii="Arial" w:hAnsi="Arial" w:cs="Arial"/>
        </w:rPr>
        <w:t xml:space="preserve"> realizar o estudo do solo, ou aguardar a realização de tal estudo complementar pelo particular? </w:t>
      </w:r>
    </w:p>
    <w:p w:rsidR="00811F89" w:rsidRPr="000512B2" w:rsidRDefault="00811F89" w:rsidP="00811F89">
      <w:pPr>
        <w:spacing w:line="360" w:lineRule="auto"/>
        <w:ind w:firstLine="1701"/>
        <w:jc w:val="both"/>
        <w:rPr>
          <w:rFonts w:ascii="Arial" w:hAnsi="Arial" w:cs="Arial"/>
          <w:i/>
        </w:rPr>
      </w:pPr>
      <w:r w:rsidRPr="000512B2">
        <w:rPr>
          <w:rFonts w:ascii="Arial" w:hAnsi="Arial" w:cs="Arial"/>
        </w:rPr>
        <w:t xml:space="preserve">Certo é que a obrigação originária de realizar tal estudo é sim do empreendedor poluidor e, por competência legal, deve o IBRAM empregar todos os </w:t>
      </w:r>
      <w:r w:rsidRPr="000512B2">
        <w:rPr>
          <w:rFonts w:ascii="Arial" w:hAnsi="Arial" w:cs="Arial"/>
        </w:rPr>
        <w:lastRenderedPageBreak/>
        <w:t xml:space="preserve">esforços possíveis a fim de exigir dos postos de combustíveis a investigação do dano ambiental, sob pena de se tornar </w:t>
      </w:r>
      <w:proofErr w:type="spellStart"/>
      <w:r w:rsidRPr="000512B2">
        <w:rPr>
          <w:rFonts w:ascii="Arial" w:hAnsi="Arial" w:cs="Arial"/>
        </w:rPr>
        <w:t>co-responsável</w:t>
      </w:r>
      <w:proofErr w:type="spellEnd"/>
      <w:r w:rsidRPr="000512B2">
        <w:rPr>
          <w:rFonts w:ascii="Arial" w:hAnsi="Arial" w:cs="Arial"/>
        </w:rPr>
        <w:t xml:space="preserve">. É o que preconiza o art. 44 da Política Ambiental do Distrito Federal – Lei nº 41/1989 – sendo que a </w:t>
      </w:r>
      <w:r w:rsidRPr="000512B2">
        <w:rPr>
          <w:rFonts w:ascii="Arial" w:hAnsi="Arial" w:cs="Arial"/>
          <w:i/>
        </w:rPr>
        <w:t xml:space="preserve">autoridade ambiental que tiver ciência ou notícia de ocorrência de infração ambiental é obrigada a promover a sua apuração imediata, mediante processo administrativo próprio, sob pena de se tornar </w:t>
      </w:r>
      <w:proofErr w:type="spellStart"/>
      <w:r w:rsidRPr="000512B2">
        <w:rPr>
          <w:rFonts w:ascii="Arial" w:hAnsi="Arial" w:cs="Arial"/>
          <w:i/>
        </w:rPr>
        <w:t>co-responsável</w:t>
      </w:r>
      <w:proofErr w:type="spellEnd"/>
      <w:r w:rsidRPr="000512B2">
        <w:rPr>
          <w:rFonts w:ascii="Arial" w:hAnsi="Arial" w:cs="Arial"/>
          <w:i/>
        </w:rPr>
        <w:t>.</w:t>
      </w:r>
    </w:p>
    <w:p w:rsidR="00811F89" w:rsidRPr="000512B2" w:rsidRDefault="00811F89" w:rsidP="00811F89">
      <w:pPr>
        <w:spacing w:line="360" w:lineRule="auto"/>
        <w:ind w:firstLine="1701"/>
        <w:jc w:val="both"/>
        <w:rPr>
          <w:rFonts w:ascii="Arial" w:hAnsi="Arial" w:cs="Arial"/>
        </w:rPr>
      </w:pPr>
      <w:r w:rsidRPr="000512B2">
        <w:rPr>
          <w:rFonts w:ascii="Arial" w:hAnsi="Arial" w:cs="Arial"/>
        </w:rPr>
        <w:t xml:space="preserve">Devo lembrar que a Lei nº 41/89 também instituiu os instrumentos coercitivos para a atuação do IBRAM, que, neste presente caso, pode lançar mão desde uma simples advertência até a interdição total da atividade do estabelecimento. </w:t>
      </w:r>
    </w:p>
    <w:p w:rsidR="00811F89" w:rsidRPr="000512B2" w:rsidRDefault="00811F89" w:rsidP="00811F89">
      <w:pPr>
        <w:spacing w:line="360" w:lineRule="auto"/>
        <w:ind w:firstLine="1701"/>
        <w:jc w:val="both"/>
        <w:rPr>
          <w:rFonts w:ascii="Arial" w:hAnsi="Arial" w:cs="Arial"/>
        </w:rPr>
      </w:pPr>
      <w:r w:rsidRPr="000512B2">
        <w:rPr>
          <w:rFonts w:ascii="Arial" w:hAnsi="Arial" w:cs="Arial"/>
        </w:rPr>
        <w:t>Com efeito, entendo que o IBRAM, por meio do seu poder de polícia administrativa, deve buscar alternativas eficazes de obrigar os postos de combustíveis a realizarem o estudo complementar com a delimitação da pluma de contaminação, impedindo assim que o empreendedor público seja responsabilizado por dano de particulares.</w:t>
      </w:r>
    </w:p>
    <w:p w:rsidR="00811F89" w:rsidRPr="000512B2" w:rsidRDefault="00811F89" w:rsidP="00811F89">
      <w:pPr>
        <w:spacing w:line="360" w:lineRule="auto"/>
        <w:ind w:firstLine="1701"/>
        <w:jc w:val="both"/>
        <w:rPr>
          <w:rFonts w:ascii="Arial" w:hAnsi="Arial" w:cs="Arial"/>
        </w:rPr>
      </w:pPr>
      <w:r w:rsidRPr="000512B2">
        <w:rPr>
          <w:rFonts w:ascii="Arial" w:hAnsi="Arial" w:cs="Arial"/>
        </w:rPr>
        <w:t>Caso o particular apresente tempestivamente o estudo, entendo, inclusive, que a Condicionante nº 7 deve ser excluída da licença ambiental, por não mais haver correlação com o empreendimento. Por outro lado, caso os esforços do IBRAM não sejam suficientes para exigir dos postos o cumprimento da obrigação, subsistirá a necessidade de contemplação do Plano Básico Ambiental da obra do Túnel de Taguatinga com o plano de monitoramento e controle de contaminação por derivados de petróleo, devendo as áreas onde serão feitas as escavações ser investigadas antes do início de suas intervenções para a adoção de medidas preventivas cabíveis, conforme disposto no Parecer Técnico do IBRAM de fls. 630-634.</w:t>
      </w:r>
    </w:p>
    <w:p w:rsidR="00BB10D9" w:rsidRPr="000512B2" w:rsidRDefault="00811F89" w:rsidP="00BB10D9">
      <w:pPr>
        <w:spacing w:line="360" w:lineRule="auto"/>
        <w:ind w:firstLine="1701"/>
        <w:jc w:val="both"/>
        <w:rPr>
          <w:rFonts w:ascii="Arial" w:hAnsi="Arial" w:cs="Arial"/>
        </w:rPr>
      </w:pPr>
      <w:r w:rsidRPr="000512B2">
        <w:rPr>
          <w:rFonts w:ascii="Arial" w:hAnsi="Arial" w:cs="Arial"/>
        </w:rPr>
        <w:t xml:space="preserve">Nesse sentido, acredito não mais restar dúvidas quanto à responsabilidade dos postos de combustíveis em investigar e, se constatada a contaminação, reparar o dano ambiental causado, devendo ainda seus administradores ser responsabilizados nas esferas administrativa, cível e criminal. </w:t>
      </w:r>
    </w:p>
    <w:p w:rsidR="00BB10D9" w:rsidRPr="000512B2" w:rsidRDefault="00BB10D9" w:rsidP="00BB10D9">
      <w:pPr>
        <w:spacing w:line="360" w:lineRule="auto"/>
        <w:ind w:firstLine="1701"/>
        <w:jc w:val="both"/>
        <w:rPr>
          <w:rFonts w:ascii="Arial" w:hAnsi="Arial" w:cs="Arial"/>
        </w:rPr>
      </w:pPr>
    </w:p>
    <w:p w:rsidR="00CF2A1D" w:rsidRPr="000512B2" w:rsidRDefault="00CF2A1D" w:rsidP="00BB10D9">
      <w:pPr>
        <w:spacing w:line="360" w:lineRule="auto"/>
        <w:jc w:val="both"/>
        <w:rPr>
          <w:rFonts w:ascii="Arial" w:hAnsi="Arial" w:cs="Arial"/>
          <w:b/>
        </w:rPr>
      </w:pPr>
    </w:p>
    <w:p w:rsidR="00CF2A1D" w:rsidRPr="000512B2" w:rsidRDefault="00CF2A1D" w:rsidP="00BB10D9">
      <w:pPr>
        <w:spacing w:line="360" w:lineRule="auto"/>
        <w:jc w:val="both"/>
        <w:rPr>
          <w:rFonts w:ascii="Arial" w:hAnsi="Arial" w:cs="Arial"/>
          <w:b/>
        </w:rPr>
      </w:pPr>
    </w:p>
    <w:p w:rsidR="00F4442D" w:rsidRPr="000512B2" w:rsidRDefault="00F4442D" w:rsidP="00BB10D9">
      <w:pPr>
        <w:spacing w:line="360" w:lineRule="auto"/>
        <w:jc w:val="both"/>
        <w:rPr>
          <w:rFonts w:ascii="Arial" w:hAnsi="Arial" w:cs="Arial"/>
          <w:b/>
        </w:rPr>
      </w:pPr>
      <w:r w:rsidRPr="000512B2">
        <w:rPr>
          <w:rFonts w:ascii="Arial" w:hAnsi="Arial" w:cs="Arial"/>
          <w:b/>
        </w:rPr>
        <w:t>CONCLUSÃO</w:t>
      </w:r>
    </w:p>
    <w:p w:rsidR="00C75111" w:rsidRPr="000512B2" w:rsidRDefault="00F4442D" w:rsidP="00C75111">
      <w:pPr>
        <w:spacing w:line="360" w:lineRule="auto"/>
        <w:ind w:firstLine="1418"/>
        <w:jc w:val="both"/>
        <w:rPr>
          <w:rFonts w:ascii="Arial" w:hAnsi="Arial" w:cs="Arial"/>
          <w:sz w:val="21"/>
          <w:szCs w:val="21"/>
        </w:rPr>
      </w:pPr>
      <w:r w:rsidRPr="000512B2">
        <w:rPr>
          <w:rFonts w:ascii="Arial" w:hAnsi="Arial" w:cs="Arial"/>
        </w:rPr>
        <w:t>Por todo o exposto, considerando que o empreendedor cumpriu todo rito processual necessário ao Licenciamento Ambiental</w:t>
      </w:r>
      <w:r w:rsidR="00BB10D9" w:rsidRPr="000512B2">
        <w:rPr>
          <w:rFonts w:ascii="Arial" w:hAnsi="Arial" w:cs="Arial"/>
        </w:rPr>
        <w:t xml:space="preserve"> no âmbito do Distrito Federal, </w:t>
      </w:r>
      <w:r w:rsidRPr="000512B2">
        <w:rPr>
          <w:rFonts w:ascii="Arial" w:hAnsi="Arial" w:cs="Arial"/>
        </w:rPr>
        <w:t xml:space="preserve">VOTO, favoravelmente, pelo prosseguimento do Licenciamento Ambiental do Túnel Rodoviário sob a Avenida Central em Taguatinga, ligando a EPTG à Avenida Elmo </w:t>
      </w:r>
      <w:proofErr w:type="spellStart"/>
      <w:r w:rsidRPr="000512B2">
        <w:rPr>
          <w:rFonts w:ascii="Arial" w:hAnsi="Arial" w:cs="Arial"/>
        </w:rPr>
        <w:t>Serejo</w:t>
      </w:r>
      <w:proofErr w:type="spellEnd"/>
      <w:r w:rsidRPr="000512B2">
        <w:rPr>
          <w:rFonts w:ascii="Arial" w:hAnsi="Arial" w:cs="Arial"/>
        </w:rPr>
        <w:t>, nos termos e com condicionantes estabelecidas no Parecer Técnico do IBRAM</w:t>
      </w:r>
      <w:r w:rsidR="00C75111" w:rsidRPr="000512B2">
        <w:rPr>
          <w:rFonts w:ascii="Arial" w:hAnsi="Arial" w:cs="Arial"/>
        </w:rPr>
        <w:t xml:space="preserve"> e com as duas condicionantes adicionais constantes do relatório (e respectivo voto) apresentado pelo Conselheiro Marcos Helano Fernandes Montenegro, Presidente da Associação Brasileira de Engenharia Sanitária e Ambiental, Seção Distrito Federal.</w:t>
      </w:r>
    </w:p>
    <w:p w:rsidR="00F4442D" w:rsidRPr="000512B2" w:rsidRDefault="00F4442D" w:rsidP="00BB10D9">
      <w:pPr>
        <w:spacing w:line="360" w:lineRule="auto"/>
        <w:ind w:firstLine="1701"/>
        <w:jc w:val="both"/>
        <w:rPr>
          <w:rFonts w:ascii="Arial" w:hAnsi="Arial" w:cs="Arial"/>
        </w:rPr>
      </w:pPr>
      <w:r w:rsidRPr="000512B2">
        <w:rPr>
          <w:rFonts w:ascii="Arial" w:hAnsi="Arial" w:cs="Arial"/>
        </w:rPr>
        <w:t xml:space="preserve">. </w:t>
      </w:r>
    </w:p>
    <w:p w:rsidR="00F4442D" w:rsidRPr="000512B2" w:rsidRDefault="00F4442D" w:rsidP="00557DE7">
      <w:pPr>
        <w:spacing w:line="360" w:lineRule="auto"/>
        <w:ind w:firstLine="1701"/>
        <w:jc w:val="both"/>
        <w:rPr>
          <w:rFonts w:ascii="Arial" w:hAnsi="Arial" w:cs="Arial"/>
        </w:rPr>
      </w:pPr>
      <w:r w:rsidRPr="000512B2">
        <w:rPr>
          <w:rFonts w:ascii="Arial" w:hAnsi="Arial" w:cs="Arial"/>
        </w:rPr>
        <w:t xml:space="preserve">Brasília, </w:t>
      </w:r>
      <w:r w:rsidR="00BB10D9" w:rsidRPr="000512B2">
        <w:rPr>
          <w:rFonts w:ascii="Arial" w:hAnsi="Arial" w:cs="Arial"/>
        </w:rPr>
        <w:t>28</w:t>
      </w:r>
      <w:r w:rsidRPr="000512B2">
        <w:rPr>
          <w:rFonts w:ascii="Arial" w:hAnsi="Arial" w:cs="Arial"/>
        </w:rPr>
        <w:t xml:space="preserve"> de outubro de 2014</w:t>
      </w:r>
    </w:p>
    <w:p w:rsidR="00BB10D9" w:rsidRPr="000512B2" w:rsidRDefault="00BB10D9" w:rsidP="00BB10D9">
      <w:pPr>
        <w:spacing w:line="360" w:lineRule="auto"/>
        <w:jc w:val="center"/>
        <w:rPr>
          <w:rFonts w:ascii="Arial" w:hAnsi="Arial" w:cs="Arial"/>
        </w:rPr>
      </w:pPr>
    </w:p>
    <w:p w:rsidR="00BB10D9" w:rsidRPr="000512B2" w:rsidRDefault="00BB10D9" w:rsidP="00BB10D9">
      <w:pPr>
        <w:spacing w:line="360" w:lineRule="auto"/>
        <w:jc w:val="center"/>
        <w:rPr>
          <w:rFonts w:ascii="Arial" w:hAnsi="Arial" w:cs="Arial"/>
        </w:rPr>
      </w:pPr>
    </w:p>
    <w:p w:rsidR="00BB10D9" w:rsidRPr="000512B2" w:rsidRDefault="00BB10D9" w:rsidP="00BB10D9">
      <w:pPr>
        <w:spacing w:line="360" w:lineRule="auto"/>
        <w:jc w:val="center"/>
        <w:rPr>
          <w:rFonts w:ascii="Arial" w:hAnsi="Arial" w:cs="Arial"/>
        </w:rPr>
      </w:pPr>
    </w:p>
    <w:p w:rsidR="00F4442D" w:rsidRPr="000512B2" w:rsidRDefault="00F4442D" w:rsidP="00BB10D9">
      <w:pPr>
        <w:spacing w:line="360" w:lineRule="auto"/>
        <w:jc w:val="center"/>
        <w:rPr>
          <w:rFonts w:ascii="Arial" w:hAnsi="Arial" w:cs="Arial"/>
          <w:b/>
        </w:rPr>
      </w:pPr>
      <w:r w:rsidRPr="000512B2">
        <w:rPr>
          <w:rFonts w:ascii="Arial" w:hAnsi="Arial" w:cs="Arial"/>
          <w:b/>
        </w:rPr>
        <w:t>Anderson Barreto Arruda</w:t>
      </w:r>
    </w:p>
    <w:p w:rsidR="00F4442D" w:rsidRPr="000512B2" w:rsidRDefault="00F4442D" w:rsidP="00BB10D9">
      <w:pPr>
        <w:spacing w:line="360" w:lineRule="auto"/>
        <w:jc w:val="center"/>
        <w:rPr>
          <w:rFonts w:ascii="Arial" w:hAnsi="Arial" w:cs="Arial"/>
        </w:rPr>
      </w:pPr>
      <w:r w:rsidRPr="000512B2">
        <w:rPr>
          <w:rFonts w:ascii="Arial" w:hAnsi="Arial" w:cs="Arial"/>
        </w:rPr>
        <w:t>Chefe da Assessoria Especial de Habitação</w:t>
      </w:r>
    </w:p>
    <w:p w:rsidR="00F4442D" w:rsidRPr="000512B2" w:rsidRDefault="00F4442D" w:rsidP="00CF2A1D">
      <w:pPr>
        <w:spacing w:line="360" w:lineRule="auto"/>
        <w:jc w:val="center"/>
        <w:rPr>
          <w:rFonts w:ascii="Arial" w:hAnsi="Arial" w:cs="Arial"/>
        </w:rPr>
      </w:pPr>
      <w:r w:rsidRPr="000512B2">
        <w:rPr>
          <w:rFonts w:ascii="Arial" w:hAnsi="Arial" w:cs="Arial"/>
        </w:rPr>
        <w:t>Representante da Casa Civil no CONAM</w:t>
      </w:r>
    </w:p>
    <w:bookmarkEnd w:id="0"/>
    <w:sectPr w:rsidR="00F4442D" w:rsidRPr="000512B2" w:rsidSect="00592043">
      <w:headerReference w:type="default" r:id="rId9"/>
      <w:footerReference w:type="default" r:id="rId10"/>
      <w:pgSz w:w="11906" w:h="16838" w:code="9"/>
      <w:pgMar w:top="1418" w:right="1134" w:bottom="567" w:left="1701" w:header="284" w:footer="28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8A" w:rsidRDefault="0003418A">
      <w:r>
        <w:separator/>
      </w:r>
    </w:p>
  </w:endnote>
  <w:endnote w:type="continuationSeparator" w:id="0">
    <w:p w:rsidR="0003418A" w:rsidRDefault="0003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84" w:rsidRPr="00AD4C30" w:rsidRDefault="00D27B16" w:rsidP="00C96C7A">
    <w:pPr>
      <w:pStyle w:val="Footer"/>
      <w:pBdr>
        <w:bottom w:val="single" w:sz="4" w:space="1" w:color="auto"/>
      </w:pBdr>
      <w:rPr>
        <w:rFonts w:ascii="Arial Narrow" w:hAnsi="Arial Narrow"/>
        <w:color w:val="000080"/>
        <w:sz w:val="14"/>
        <w:szCs w:val="14"/>
      </w:rPr>
    </w:pPr>
    <w:r w:rsidRPr="00AD4C30">
      <w:rPr>
        <w:rFonts w:ascii="Arial Narrow" w:hAnsi="Arial Narrow"/>
        <w:color w:val="000080"/>
        <w:sz w:val="14"/>
        <w:szCs w:val="14"/>
      </w:rPr>
      <w:t xml:space="preserve"> </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09"/>
      <w:gridCol w:w="7371"/>
    </w:tblGrid>
    <w:tr w:rsidR="002F7A84" w:rsidTr="003067B4">
      <w:tc>
        <w:tcPr>
          <w:tcW w:w="1242" w:type="dxa"/>
        </w:tcPr>
        <w:p w:rsidR="002F7A84" w:rsidRPr="001C6730" w:rsidRDefault="002F7A84" w:rsidP="00833F7D">
          <w:pPr>
            <w:pStyle w:val="Footer"/>
            <w:rPr>
              <w:rFonts w:ascii="Arial Narrow" w:hAnsi="Arial Narrow"/>
              <w:color w:val="808080" w:themeColor="background1" w:themeShade="80"/>
              <w:sz w:val="14"/>
              <w:szCs w:val="14"/>
            </w:rPr>
          </w:pPr>
        </w:p>
      </w:tc>
      <w:tc>
        <w:tcPr>
          <w:tcW w:w="709" w:type="dxa"/>
        </w:tcPr>
        <w:p w:rsidR="002F7A84" w:rsidRDefault="002F7A84" w:rsidP="0091297C">
          <w:pPr>
            <w:pStyle w:val="Footer"/>
            <w:rPr>
              <w:rFonts w:ascii="Arial Narrow" w:hAnsi="Arial Narrow"/>
              <w:color w:val="000080"/>
              <w:sz w:val="16"/>
              <w:szCs w:val="16"/>
            </w:rPr>
          </w:pPr>
        </w:p>
      </w:tc>
      <w:tc>
        <w:tcPr>
          <w:tcW w:w="7371" w:type="dxa"/>
        </w:tcPr>
        <w:p w:rsidR="00540CFA" w:rsidRDefault="00540CFA" w:rsidP="00540CFA">
          <w:pPr>
            <w:pStyle w:val="Footer"/>
            <w:jc w:val="right"/>
            <w:rPr>
              <w:rFonts w:ascii="Arial Narrow" w:hAnsi="Arial Narrow" w:cs="Calibri"/>
              <w:sz w:val="16"/>
              <w:szCs w:val="16"/>
            </w:rPr>
          </w:pPr>
          <w:r>
            <w:rPr>
              <w:rFonts w:ascii="Arial Narrow" w:hAnsi="Arial Narrow" w:cs="Calibri"/>
              <w:sz w:val="16"/>
              <w:szCs w:val="16"/>
            </w:rPr>
            <w:t>“Brasília – Patrimônio Cultural da Humanidade”</w:t>
          </w:r>
        </w:p>
        <w:p w:rsidR="00540CFA" w:rsidRDefault="00540CFA" w:rsidP="00540CFA">
          <w:pPr>
            <w:pStyle w:val="Footer"/>
            <w:tabs>
              <w:tab w:val="center" w:pos="4536"/>
              <w:tab w:val="right" w:pos="9072"/>
            </w:tabs>
            <w:jc w:val="right"/>
            <w:rPr>
              <w:rFonts w:ascii="Arial Narrow" w:hAnsi="Arial Narrow" w:cs="Calibri"/>
              <w:sz w:val="16"/>
              <w:szCs w:val="16"/>
            </w:rPr>
          </w:pPr>
          <w:r>
            <w:rPr>
              <w:rFonts w:ascii="Arial Narrow" w:hAnsi="Arial Narrow" w:cs="Calibri"/>
              <w:sz w:val="16"/>
              <w:szCs w:val="16"/>
            </w:rPr>
            <w:t>Casa Civil da Governadoria do Distrito Federal</w:t>
          </w:r>
        </w:p>
        <w:p w:rsidR="00D27B16" w:rsidRDefault="00540CFA" w:rsidP="00D27B16">
          <w:pPr>
            <w:pStyle w:val="Footer"/>
            <w:jc w:val="right"/>
            <w:rPr>
              <w:rFonts w:ascii="Arial Narrow" w:hAnsi="Arial Narrow"/>
              <w:sz w:val="14"/>
              <w:szCs w:val="14"/>
            </w:rPr>
          </w:pPr>
          <w:r>
            <w:rPr>
              <w:rFonts w:ascii="Arial Narrow" w:hAnsi="Arial Narrow"/>
              <w:sz w:val="14"/>
              <w:szCs w:val="14"/>
            </w:rPr>
            <w:t>Palácio do Buriti – 10º andar – Sala 1</w:t>
          </w:r>
          <w:r w:rsidR="004C25B3">
            <w:rPr>
              <w:rFonts w:ascii="Arial Narrow" w:hAnsi="Arial Narrow"/>
              <w:sz w:val="14"/>
              <w:szCs w:val="14"/>
            </w:rPr>
            <w:t>00</w:t>
          </w:r>
          <w:r w:rsidR="00D27B16">
            <w:rPr>
              <w:rFonts w:ascii="Arial Narrow" w:hAnsi="Arial Narrow"/>
              <w:sz w:val="14"/>
              <w:szCs w:val="14"/>
            </w:rPr>
            <w:t>9</w:t>
          </w:r>
        </w:p>
        <w:p w:rsidR="002F7A84" w:rsidRPr="006E1AF4" w:rsidRDefault="003067B4" w:rsidP="00D27B16">
          <w:pPr>
            <w:pStyle w:val="Footer"/>
            <w:tabs>
              <w:tab w:val="center" w:pos="3522"/>
              <w:tab w:val="center" w:pos="4536"/>
              <w:tab w:val="right" w:pos="7044"/>
              <w:tab w:val="right" w:pos="9072"/>
            </w:tabs>
            <w:jc w:val="right"/>
            <w:rPr>
              <w:rFonts w:ascii="Arial Narrow" w:hAnsi="Arial Narrow" w:cs="Calibri"/>
              <w:sz w:val="14"/>
              <w:szCs w:val="14"/>
            </w:rPr>
          </w:pPr>
          <w:r>
            <w:rPr>
              <w:rFonts w:ascii="Arial Narrow" w:hAnsi="Arial Narrow"/>
              <w:sz w:val="14"/>
              <w:szCs w:val="14"/>
            </w:rPr>
            <w:tab/>
            <w:t xml:space="preserve">                                    </w:t>
          </w:r>
          <w:r>
            <w:rPr>
              <w:rFonts w:ascii="Arial Narrow" w:hAnsi="Arial Narrow"/>
              <w:sz w:val="14"/>
              <w:szCs w:val="14"/>
            </w:rPr>
            <w:tab/>
          </w:r>
          <w:r w:rsidR="00D27B16">
            <w:rPr>
              <w:rFonts w:ascii="Arial Narrow" w:hAnsi="Arial Narrow"/>
              <w:sz w:val="14"/>
              <w:szCs w:val="14"/>
            </w:rPr>
            <w:t xml:space="preserve">        </w:t>
          </w:r>
          <w:proofErr w:type="spellStart"/>
          <w:r w:rsidR="00540CFA">
            <w:rPr>
              <w:rFonts w:ascii="Arial Narrow" w:hAnsi="Arial Narrow"/>
              <w:sz w:val="14"/>
              <w:szCs w:val="14"/>
            </w:rPr>
            <w:t>Tel</w:t>
          </w:r>
          <w:proofErr w:type="spellEnd"/>
          <w:r w:rsidR="00540CFA">
            <w:rPr>
              <w:rFonts w:ascii="Arial Narrow" w:hAnsi="Arial Narrow"/>
              <w:sz w:val="14"/>
              <w:szCs w:val="14"/>
            </w:rPr>
            <w:t>: 3961-4471</w:t>
          </w:r>
        </w:p>
      </w:tc>
    </w:tr>
  </w:tbl>
  <w:p w:rsidR="002F7A84" w:rsidRPr="001C6730" w:rsidRDefault="002F7A84" w:rsidP="006E1AF4">
    <w:pPr>
      <w:pStyle w:val="Footer"/>
      <w:rPr>
        <w:rFonts w:ascii="Arial Narrow" w:hAnsi="Arial Narrow"/>
        <w:color w:val="000080"/>
        <w:sz w:val="10"/>
        <w:szCs w:val="1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8A" w:rsidRDefault="0003418A">
      <w:r>
        <w:separator/>
      </w:r>
    </w:p>
  </w:footnote>
  <w:footnote w:type="continuationSeparator" w:id="0">
    <w:p w:rsidR="0003418A" w:rsidRDefault="000341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8" w:type="dxa"/>
      <w:jc w:val="center"/>
      <w:tblLayout w:type="fixed"/>
      <w:tblCellMar>
        <w:left w:w="70" w:type="dxa"/>
        <w:right w:w="70" w:type="dxa"/>
      </w:tblCellMar>
      <w:tblLook w:val="04A0" w:firstRow="1" w:lastRow="0" w:firstColumn="1" w:lastColumn="0" w:noHBand="0" w:noVBand="1"/>
    </w:tblPr>
    <w:tblGrid>
      <w:gridCol w:w="1560"/>
      <w:gridCol w:w="5531"/>
      <w:gridCol w:w="2127"/>
    </w:tblGrid>
    <w:tr w:rsidR="002F7A84" w:rsidRPr="00DD3659" w:rsidTr="00A2444A">
      <w:trPr>
        <w:trHeight w:val="1550"/>
        <w:jc w:val="center"/>
      </w:trPr>
      <w:tc>
        <w:tcPr>
          <w:tcW w:w="1560" w:type="dxa"/>
          <w:hideMark/>
        </w:tcPr>
        <w:p w:rsidR="002F7A84" w:rsidRPr="00DD3659" w:rsidRDefault="002F7A84" w:rsidP="00A2444A">
          <w:pPr>
            <w:spacing w:line="360" w:lineRule="auto"/>
            <w:jc w:val="center"/>
            <w:rPr>
              <w:rFonts w:ascii="Arial Narrow" w:hAnsi="Arial Narrow" w:cstheme="minorHAnsi"/>
              <w:color w:val="000000"/>
              <w:sz w:val="28"/>
              <w:szCs w:val="28"/>
            </w:rPr>
          </w:pPr>
        </w:p>
      </w:tc>
      <w:tc>
        <w:tcPr>
          <w:tcW w:w="5531" w:type="dxa"/>
        </w:tcPr>
        <w:p w:rsidR="00A2444A" w:rsidRDefault="00A2444A" w:rsidP="0097151D">
          <w:pPr>
            <w:jc w:val="center"/>
            <w:rPr>
              <w:rFonts w:ascii="Arial Narrow" w:hAnsi="Arial Narrow" w:cstheme="minorHAnsi"/>
              <w:b/>
              <w:color w:val="000000"/>
            </w:rPr>
          </w:pPr>
          <w:r w:rsidRPr="00DD3659">
            <w:rPr>
              <w:rFonts w:ascii="Arial Narrow" w:hAnsi="Arial Narrow" w:cstheme="minorHAnsi"/>
              <w:b/>
              <w:noProof/>
              <w:color w:val="0000FF"/>
              <w:sz w:val="28"/>
              <w:szCs w:val="28"/>
              <w:lang w:val="en-US" w:eastAsia="en-US"/>
            </w:rPr>
            <w:drawing>
              <wp:inline distT="0" distB="0" distL="0" distR="0" wp14:anchorId="00CAF4A8" wp14:editId="05186F75">
                <wp:extent cx="733425" cy="847725"/>
                <wp:effectExtent l="19050" t="0" r="9525" b="0"/>
                <wp:docPr id="1" name="Imagem 1" descr="SIMBOLO_G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IMBOLO_GDF"/>
                        <pic:cNvPicPr>
                          <a:picLocks noChangeAspect="1" noChangeArrowheads="1"/>
                        </pic:cNvPicPr>
                      </pic:nvPicPr>
                      <pic:blipFill>
                        <a:blip r:embed="rId1" cstate="print"/>
                        <a:srcRect/>
                        <a:stretch>
                          <a:fillRect/>
                        </a:stretch>
                      </pic:blipFill>
                      <pic:spPr bwMode="auto">
                        <a:xfrm>
                          <a:off x="0" y="0"/>
                          <a:ext cx="733425" cy="847725"/>
                        </a:xfrm>
                        <a:prstGeom prst="rect">
                          <a:avLst/>
                        </a:prstGeom>
                        <a:noFill/>
                        <a:ln w="9525">
                          <a:noFill/>
                          <a:miter lim="800000"/>
                          <a:headEnd/>
                          <a:tailEnd/>
                        </a:ln>
                      </pic:spPr>
                    </pic:pic>
                  </a:graphicData>
                </a:graphic>
              </wp:inline>
            </w:drawing>
          </w:r>
        </w:p>
        <w:p w:rsidR="00A2444A" w:rsidRDefault="00A2444A" w:rsidP="0097151D">
          <w:pPr>
            <w:jc w:val="center"/>
            <w:rPr>
              <w:rFonts w:ascii="Arial Narrow" w:hAnsi="Arial Narrow" w:cstheme="minorHAnsi"/>
              <w:b/>
              <w:color w:val="000000"/>
            </w:rPr>
          </w:pPr>
        </w:p>
        <w:p w:rsidR="002F7A84" w:rsidRPr="00DD3659" w:rsidRDefault="002F7A84" w:rsidP="0097151D">
          <w:pPr>
            <w:jc w:val="center"/>
            <w:rPr>
              <w:rFonts w:ascii="Arial Narrow" w:hAnsi="Arial Narrow" w:cstheme="minorHAnsi"/>
              <w:b/>
              <w:color w:val="000000"/>
            </w:rPr>
          </w:pPr>
          <w:r w:rsidRPr="00DD3659">
            <w:rPr>
              <w:rFonts w:ascii="Arial Narrow" w:hAnsi="Arial Narrow" w:cstheme="minorHAnsi"/>
              <w:b/>
              <w:color w:val="000000"/>
            </w:rPr>
            <w:t>GOVERNO DO DISTRITO FEDERAL</w:t>
          </w:r>
        </w:p>
        <w:p w:rsidR="002F7A84" w:rsidRPr="00DD3659" w:rsidRDefault="002F7A84" w:rsidP="0097151D">
          <w:pPr>
            <w:jc w:val="center"/>
            <w:rPr>
              <w:rFonts w:ascii="Arial Narrow" w:hAnsi="Arial Narrow" w:cstheme="minorHAnsi"/>
              <w:caps/>
              <w:color w:val="000000"/>
              <w:sz w:val="22"/>
              <w:szCs w:val="22"/>
            </w:rPr>
          </w:pPr>
          <w:r w:rsidRPr="00DD3659">
            <w:rPr>
              <w:rFonts w:ascii="Arial Narrow" w:hAnsi="Arial Narrow" w:cstheme="minorHAnsi"/>
              <w:caps/>
              <w:color w:val="000000"/>
              <w:sz w:val="22"/>
              <w:szCs w:val="22"/>
            </w:rPr>
            <w:t>casa civil</w:t>
          </w:r>
          <w:r>
            <w:rPr>
              <w:rFonts w:ascii="Arial Narrow" w:hAnsi="Arial Narrow" w:cstheme="minorHAnsi"/>
              <w:caps/>
              <w:color w:val="000000"/>
              <w:sz w:val="22"/>
              <w:szCs w:val="22"/>
            </w:rPr>
            <w:t xml:space="preserve"> DA GOVERNADORIA</w:t>
          </w:r>
        </w:p>
        <w:p w:rsidR="00AA3AD8" w:rsidRDefault="005B13AD" w:rsidP="00AA3AD8">
          <w:pPr>
            <w:jc w:val="center"/>
            <w:rPr>
              <w:rFonts w:ascii="Arial Narrow" w:hAnsi="Arial Narrow" w:cstheme="minorHAnsi"/>
              <w:b/>
              <w:caps/>
              <w:color w:val="000000"/>
              <w:sz w:val="20"/>
              <w:szCs w:val="20"/>
            </w:rPr>
          </w:pPr>
          <w:r>
            <w:rPr>
              <w:rFonts w:ascii="Arial Narrow" w:hAnsi="Arial Narrow" w:cstheme="minorHAnsi"/>
              <w:caps/>
              <w:color w:val="000000"/>
              <w:sz w:val="20"/>
              <w:szCs w:val="20"/>
            </w:rPr>
            <w:t>COORDENADORIA DE PLANEJAMENTO E GESTÃO</w:t>
          </w:r>
        </w:p>
        <w:p w:rsidR="002F7A84" w:rsidRPr="00DD3659" w:rsidRDefault="001E0415" w:rsidP="000336A4">
          <w:pPr>
            <w:jc w:val="center"/>
            <w:rPr>
              <w:rFonts w:ascii="Arial Narrow" w:hAnsi="Arial Narrow" w:cstheme="minorHAnsi"/>
              <w:b/>
              <w:color w:val="000000"/>
              <w:sz w:val="28"/>
              <w:szCs w:val="28"/>
            </w:rPr>
          </w:pPr>
          <w:r>
            <w:rPr>
              <w:rFonts w:ascii="Arial Narrow" w:hAnsi="Arial Narrow" w:cstheme="minorHAnsi"/>
              <w:b/>
              <w:color w:val="000000"/>
              <w:sz w:val="20"/>
              <w:szCs w:val="20"/>
            </w:rPr>
            <w:t xml:space="preserve">     </w:t>
          </w:r>
          <w:r w:rsidR="000336A4">
            <w:rPr>
              <w:rFonts w:ascii="Arial Narrow" w:hAnsi="Arial Narrow" w:cstheme="minorHAnsi"/>
              <w:b/>
              <w:color w:val="000000"/>
              <w:sz w:val="20"/>
              <w:szCs w:val="20"/>
            </w:rPr>
            <w:t>Assessoria Especial de Habitação e Urbanização</w:t>
          </w:r>
          <w:r w:rsidR="002F7A84" w:rsidRPr="00DD3659">
            <w:rPr>
              <w:rFonts w:ascii="Arial Narrow" w:hAnsi="Arial Narrow" w:cstheme="minorHAnsi"/>
              <w:b/>
              <w:color w:val="000000"/>
              <w:sz w:val="28"/>
              <w:szCs w:val="28"/>
            </w:rPr>
            <w:tab/>
          </w:r>
        </w:p>
      </w:tc>
      <w:tc>
        <w:tcPr>
          <w:tcW w:w="2127" w:type="dxa"/>
          <w:hideMark/>
        </w:tcPr>
        <w:p w:rsidR="002F7A84" w:rsidRPr="00DD3659" w:rsidRDefault="002F7A84" w:rsidP="0097151D">
          <w:pPr>
            <w:spacing w:line="360" w:lineRule="auto"/>
            <w:jc w:val="both"/>
            <w:rPr>
              <w:rFonts w:ascii="Arial Narrow" w:hAnsi="Arial Narrow" w:cstheme="minorHAnsi"/>
              <w:color w:val="000000"/>
              <w:sz w:val="28"/>
              <w:szCs w:val="28"/>
            </w:rPr>
          </w:pPr>
        </w:p>
      </w:tc>
    </w:tr>
  </w:tbl>
  <w:p w:rsidR="002F7A84" w:rsidRDefault="002F7A84" w:rsidP="00A244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1537"/>
    <w:multiLevelType w:val="hybridMultilevel"/>
    <w:tmpl w:val="07EC6A9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8F378B"/>
    <w:multiLevelType w:val="hybridMultilevel"/>
    <w:tmpl w:val="23248FD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18C32174"/>
    <w:multiLevelType w:val="hybridMultilevel"/>
    <w:tmpl w:val="13B8FF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1600BFD"/>
    <w:multiLevelType w:val="hybridMultilevel"/>
    <w:tmpl w:val="2E061186"/>
    <w:lvl w:ilvl="0" w:tplc="0416000F">
      <w:start w:val="1"/>
      <w:numFmt w:val="decimal"/>
      <w:lvlText w:val="%1."/>
      <w:lvlJc w:val="left"/>
      <w:pPr>
        <w:ind w:left="2204" w:hanging="360"/>
      </w:pPr>
      <w:rPr>
        <w:rFonts w:hint="default"/>
      </w:rPr>
    </w:lvl>
    <w:lvl w:ilvl="1" w:tplc="04160003" w:tentative="1">
      <w:start w:val="1"/>
      <w:numFmt w:val="bullet"/>
      <w:lvlText w:val="o"/>
      <w:lvlJc w:val="left"/>
      <w:pPr>
        <w:ind w:left="2924" w:hanging="360"/>
      </w:pPr>
      <w:rPr>
        <w:rFonts w:ascii="Courier New" w:hAnsi="Courier New" w:cs="Courier New" w:hint="default"/>
      </w:rPr>
    </w:lvl>
    <w:lvl w:ilvl="2" w:tplc="04160005" w:tentative="1">
      <w:start w:val="1"/>
      <w:numFmt w:val="bullet"/>
      <w:lvlText w:val=""/>
      <w:lvlJc w:val="left"/>
      <w:pPr>
        <w:ind w:left="3644" w:hanging="360"/>
      </w:pPr>
      <w:rPr>
        <w:rFonts w:ascii="Wingdings" w:hAnsi="Wingdings" w:hint="default"/>
      </w:rPr>
    </w:lvl>
    <w:lvl w:ilvl="3" w:tplc="04160001" w:tentative="1">
      <w:start w:val="1"/>
      <w:numFmt w:val="bullet"/>
      <w:lvlText w:val=""/>
      <w:lvlJc w:val="left"/>
      <w:pPr>
        <w:ind w:left="4364" w:hanging="360"/>
      </w:pPr>
      <w:rPr>
        <w:rFonts w:ascii="Symbol" w:hAnsi="Symbol" w:hint="default"/>
      </w:rPr>
    </w:lvl>
    <w:lvl w:ilvl="4" w:tplc="04160003" w:tentative="1">
      <w:start w:val="1"/>
      <w:numFmt w:val="bullet"/>
      <w:lvlText w:val="o"/>
      <w:lvlJc w:val="left"/>
      <w:pPr>
        <w:ind w:left="5084" w:hanging="360"/>
      </w:pPr>
      <w:rPr>
        <w:rFonts w:ascii="Courier New" w:hAnsi="Courier New" w:cs="Courier New" w:hint="default"/>
      </w:rPr>
    </w:lvl>
    <w:lvl w:ilvl="5" w:tplc="04160005" w:tentative="1">
      <w:start w:val="1"/>
      <w:numFmt w:val="bullet"/>
      <w:lvlText w:val=""/>
      <w:lvlJc w:val="left"/>
      <w:pPr>
        <w:ind w:left="5804" w:hanging="360"/>
      </w:pPr>
      <w:rPr>
        <w:rFonts w:ascii="Wingdings" w:hAnsi="Wingdings" w:hint="default"/>
      </w:rPr>
    </w:lvl>
    <w:lvl w:ilvl="6" w:tplc="04160001" w:tentative="1">
      <w:start w:val="1"/>
      <w:numFmt w:val="bullet"/>
      <w:lvlText w:val=""/>
      <w:lvlJc w:val="left"/>
      <w:pPr>
        <w:ind w:left="6524" w:hanging="360"/>
      </w:pPr>
      <w:rPr>
        <w:rFonts w:ascii="Symbol" w:hAnsi="Symbol" w:hint="default"/>
      </w:rPr>
    </w:lvl>
    <w:lvl w:ilvl="7" w:tplc="04160003" w:tentative="1">
      <w:start w:val="1"/>
      <w:numFmt w:val="bullet"/>
      <w:lvlText w:val="o"/>
      <w:lvlJc w:val="left"/>
      <w:pPr>
        <w:ind w:left="7244" w:hanging="360"/>
      </w:pPr>
      <w:rPr>
        <w:rFonts w:ascii="Courier New" w:hAnsi="Courier New" w:cs="Courier New" w:hint="default"/>
      </w:rPr>
    </w:lvl>
    <w:lvl w:ilvl="8" w:tplc="04160005" w:tentative="1">
      <w:start w:val="1"/>
      <w:numFmt w:val="bullet"/>
      <w:lvlText w:val=""/>
      <w:lvlJc w:val="left"/>
      <w:pPr>
        <w:ind w:left="7964" w:hanging="360"/>
      </w:pPr>
      <w:rPr>
        <w:rFonts w:ascii="Wingdings" w:hAnsi="Wingdings" w:hint="default"/>
      </w:rPr>
    </w:lvl>
  </w:abstractNum>
  <w:abstractNum w:abstractNumId="4">
    <w:nsid w:val="2D8E5F23"/>
    <w:multiLevelType w:val="hybridMultilevel"/>
    <w:tmpl w:val="3A728CE0"/>
    <w:lvl w:ilvl="0" w:tplc="B5B2006C">
      <w:start w:val="1"/>
      <w:numFmt w:val="decimal"/>
      <w:lvlText w:val="%1."/>
      <w:lvlJc w:val="left"/>
      <w:pPr>
        <w:ind w:left="1068"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16D310C"/>
    <w:multiLevelType w:val="hybridMultilevel"/>
    <w:tmpl w:val="1CBA4DFC"/>
    <w:lvl w:ilvl="0" w:tplc="AD4811E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43447F6"/>
    <w:multiLevelType w:val="hybridMultilevel"/>
    <w:tmpl w:val="C8502334"/>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50B15C0D"/>
    <w:multiLevelType w:val="hybridMultilevel"/>
    <w:tmpl w:val="52C48E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63E5FE3"/>
    <w:multiLevelType w:val="hybridMultilevel"/>
    <w:tmpl w:val="5E681C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5D555FC5"/>
    <w:multiLevelType w:val="hybridMultilevel"/>
    <w:tmpl w:val="97B48320"/>
    <w:lvl w:ilvl="0" w:tplc="0416000F">
      <w:start w:val="1"/>
      <w:numFmt w:val="decimal"/>
      <w:lvlText w:val="%1."/>
      <w:lvlJc w:val="left"/>
      <w:pPr>
        <w:ind w:left="2138" w:hanging="360"/>
      </w:pPr>
      <w:rPr>
        <w:rFont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
    <w:nsid w:val="78507729"/>
    <w:multiLevelType w:val="hybridMultilevel"/>
    <w:tmpl w:val="8E20C8E2"/>
    <w:lvl w:ilvl="0" w:tplc="B5B2006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7C440498"/>
    <w:multiLevelType w:val="hybridMultilevel"/>
    <w:tmpl w:val="E6B2F578"/>
    <w:lvl w:ilvl="0" w:tplc="B5B2006C">
      <w:start w:val="1"/>
      <w:numFmt w:val="decimal"/>
      <w:lvlText w:val="%1."/>
      <w:lvlJc w:val="left"/>
      <w:pPr>
        <w:ind w:left="1068"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8"/>
  </w:num>
  <w:num w:numId="5">
    <w:abstractNumId w:val="3"/>
  </w:num>
  <w:num w:numId="6">
    <w:abstractNumId w:val="9"/>
  </w:num>
  <w:num w:numId="7">
    <w:abstractNumId w:val="5"/>
  </w:num>
  <w:num w:numId="8">
    <w:abstractNumId w:val="1"/>
  </w:num>
  <w:num w:numId="9">
    <w:abstractNumId w:val="10"/>
  </w:num>
  <w:num w:numId="10">
    <w:abstractNumId w:val="4"/>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03"/>
    <w:rsid w:val="00000908"/>
    <w:rsid w:val="00002E3D"/>
    <w:rsid w:val="00003591"/>
    <w:rsid w:val="00005AD3"/>
    <w:rsid w:val="0000793B"/>
    <w:rsid w:val="00007D74"/>
    <w:rsid w:val="0001042E"/>
    <w:rsid w:val="00011B08"/>
    <w:rsid w:val="00013FF6"/>
    <w:rsid w:val="00015D00"/>
    <w:rsid w:val="0002162B"/>
    <w:rsid w:val="00031568"/>
    <w:rsid w:val="00031E0D"/>
    <w:rsid w:val="000336A4"/>
    <w:rsid w:val="0003387E"/>
    <w:rsid w:val="0003418A"/>
    <w:rsid w:val="00034CA0"/>
    <w:rsid w:val="00035C94"/>
    <w:rsid w:val="00041A50"/>
    <w:rsid w:val="000430F3"/>
    <w:rsid w:val="000436C7"/>
    <w:rsid w:val="00045654"/>
    <w:rsid w:val="000456B2"/>
    <w:rsid w:val="00045C7F"/>
    <w:rsid w:val="0004629B"/>
    <w:rsid w:val="0004775B"/>
    <w:rsid w:val="00050E8E"/>
    <w:rsid w:val="000512B2"/>
    <w:rsid w:val="00057BD0"/>
    <w:rsid w:val="00060645"/>
    <w:rsid w:val="00060B72"/>
    <w:rsid w:val="00062008"/>
    <w:rsid w:val="000629A0"/>
    <w:rsid w:val="00063146"/>
    <w:rsid w:val="00063207"/>
    <w:rsid w:val="00066063"/>
    <w:rsid w:val="00067CCB"/>
    <w:rsid w:val="000710FC"/>
    <w:rsid w:val="00072245"/>
    <w:rsid w:val="00072AF1"/>
    <w:rsid w:val="0007316D"/>
    <w:rsid w:val="00080EFB"/>
    <w:rsid w:val="0008179D"/>
    <w:rsid w:val="00081D46"/>
    <w:rsid w:val="00082050"/>
    <w:rsid w:val="00083958"/>
    <w:rsid w:val="00085209"/>
    <w:rsid w:val="00087615"/>
    <w:rsid w:val="000907FC"/>
    <w:rsid w:val="00091DB4"/>
    <w:rsid w:val="000920ED"/>
    <w:rsid w:val="00095DB4"/>
    <w:rsid w:val="000962EB"/>
    <w:rsid w:val="00097238"/>
    <w:rsid w:val="000A348E"/>
    <w:rsid w:val="000A3E14"/>
    <w:rsid w:val="000A4AEB"/>
    <w:rsid w:val="000A7C9F"/>
    <w:rsid w:val="000B2E83"/>
    <w:rsid w:val="000B32BE"/>
    <w:rsid w:val="000B5B02"/>
    <w:rsid w:val="000C21D3"/>
    <w:rsid w:val="000C28B7"/>
    <w:rsid w:val="000C3F16"/>
    <w:rsid w:val="000C3F4E"/>
    <w:rsid w:val="000D302D"/>
    <w:rsid w:val="000D3155"/>
    <w:rsid w:val="000D3968"/>
    <w:rsid w:val="000D4D03"/>
    <w:rsid w:val="000E10F2"/>
    <w:rsid w:val="000E480E"/>
    <w:rsid w:val="000E65DB"/>
    <w:rsid w:val="000E77A5"/>
    <w:rsid w:val="000F4196"/>
    <w:rsid w:val="000F5297"/>
    <w:rsid w:val="00105264"/>
    <w:rsid w:val="00106CF0"/>
    <w:rsid w:val="00112CA8"/>
    <w:rsid w:val="00114792"/>
    <w:rsid w:val="001149CC"/>
    <w:rsid w:val="00121008"/>
    <w:rsid w:val="00123414"/>
    <w:rsid w:val="00123CF1"/>
    <w:rsid w:val="001256CF"/>
    <w:rsid w:val="00132FB1"/>
    <w:rsid w:val="0013751F"/>
    <w:rsid w:val="001420EF"/>
    <w:rsid w:val="0014358C"/>
    <w:rsid w:val="00144222"/>
    <w:rsid w:val="00144D33"/>
    <w:rsid w:val="00144E18"/>
    <w:rsid w:val="00150733"/>
    <w:rsid w:val="001544AC"/>
    <w:rsid w:val="001549AF"/>
    <w:rsid w:val="00156CB5"/>
    <w:rsid w:val="00160D66"/>
    <w:rsid w:val="0016236B"/>
    <w:rsid w:val="00164CCA"/>
    <w:rsid w:val="00173080"/>
    <w:rsid w:val="0017504D"/>
    <w:rsid w:val="00175089"/>
    <w:rsid w:val="001750E4"/>
    <w:rsid w:val="00180646"/>
    <w:rsid w:val="00181B09"/>
    <w:rsid w:val="00181F38"/>
    <w:rsid w:val="00192C8A"/>
    <w:rsid w:val="001931F1"/>
    <w:rsid w:val="00197E74"/>
    <w:rsid w:val="001A0908"/>
    <w:rsid w:val="001A142E"/>
    <w:rsid w:val="001A1A78"/>
    <w:rsid w:val="001A56A4"/>
    <w:rsid w:val="001A669F"/>
    <w:rsid w:val="001A78DE"/>
    <w:rsid w:val="001B53BB"/>
    <w:rsid w:val="001B5A57"/>
    <w:rsid w:val="001B6784"/>
    <w:rsid w:val="001B764C"/>
    <w:rsid w:val="001C1902"/>
    <w:rsid w:val="001C6730"/>
    <w:rsid w:val="001D203E"/>
    <w:rsid w:val="001D3051"/>
    <w:rsid w:val="001D5A49"/>
    <w:rsid w:val="001E0415"/>
    <w:rsid w:val="001E1E3B"/>
    <w:rsid w:val="001E46A1"/>
    <w:rsid w:val="001E7080"/>
    <w:rsid w:val="001F58F6"/>
    <w:rsid w:val="001F5F4D"/>
    <w:rsid w:val="001F616B"/>
    <w:rsid w:val="00200639"/>
    <w:rsid w:val="00202356"/>
    <w:rsid w:val="002031A9"/>
    <w:rsid w:val="002116C5"/>
    <w:rsid w:val="002124E3"/>
    <w:rsid w:val="00212A56"/>
    <w:rsid w:val="00213C1E"/>
    <w:rsid w:val="00217406"/>
    <w:rsid w:val="00217BBE"/>
    <w:rsid w:val="00221AA7"/>
    <w:rsid w:val="0022214D"/>
    <w:rsid w:val="00225563"/>
    <w:rsid w:val="00227F8A"/>
    <w:rsid w:val="00231EF5"/>
    <w:rsid w:val="00233973"/>
    <w:rsid w:val="00233EEF"/>
    <w:rsid w:val="002346CD"/>
    <w:rsid w:val="0023582F"/>
    <w:rsid w:val="00240964"/>
    <w:rsid w:val="00242DCD"/>
    <w:rsid w:val="0024550C"/>
    <w:rsid w:val="0025193B"/>
    <w:rsid w:val="00251F0C"/>
    <w:rsid w:val="00252407"/>
    <w:rsid w:val="00253511"/>
    <w:rsid w:val="0026113D"/>
    <w:rsid w:val="00261ABE"/>
    <w:rsid w:val="00262F9F"/>
    <w:rsid w:val="00263476"/>
    <w:rsid w:val="00264B8D"/>
    <w:rsid w:val="002661D3"/>
    <w:rsid w:val="00267DC1"/>
    <w:rsid w:val="00271E20"/>
    <w:rsid w:val="00272E44"/>
    <w:rsid w:val="002754F9"/>
    <w:rsid w:val="0028659C"/>
    <w:rsid w:val="002872AA"/>
    <w:rsid w:val="00287A3E"/>
    <w:rsid w:val="00287E6F"/>
    <w:rsid w:val="002A20C0"/>
    <w:rsid w:val="002A6C15"/>
    <w:rsid w:val="002A7B37"/>
    <w:rsid w:val="002B1FA1"/>
    <w:rsid w:val="002B3DBE"/>
    <w:rsid w:val="002B754C"/>
    <w:rsid w:val="002C09B9"/>
    <w:rsid w:val="002C12F4"/>
    <w:rsid w:val="002C2764"/>
    <w:rsid w:val="002C2F99"/>
    <w:rsid w:val="002C4CE3"/>
    <w:rsid w:val="002D31C9"/>
    <w:rsid w:val="002D3632"/>
    <w:rsid w:val="002D4EC6"/>
    <w:rsid w:val="002E00BE"/>
    <w:rsid w:val="002E05CF"/>
    <w:rsid w:val="002E0FE4"/>
    <w:rsid w:val="002E3F2C"/>
    <w:rsid w:val="002E7CEA"/>
    <w:rsid w:val="002F0383"/>
    <w:rsid w:val="002F7A84"/>
    <w:rsid w:val="003025D0"/>
    <w:rsid w:val="003050DC"/>
    <w:rsid w:val="0030622C"/>
    <w:rsid w:val="003067B4"/>
    <w:rsid w:val="00311C72"/>
    <w:rsid w:val="003137BA"/>
    <w:rsid w:val="00316C00"/>
    <w:rsid w:val="0031729A"/>
    <w:rsid w:val="00321D2F"/>
    <w:rsid w:val="00322DDA"/>
    <w:rsid w:val="00323D6F"/>
    <w:rsid w:val="00330BAE"/>
    <w:rsid w:val="00336D88"/>
    <w:rsid w:val="00337CB9"/>
    <w:rsid w:val="003410EC"/>
    <w:rsid w:val="00341C7B"/>
    <w:rsid w:val="003455D3"/>
    <w:rsid w:val="003472BE"/>
    <w:rsid w:val="0034753D"/>
    <w:rsid w:val="003501FB"/>
    <w:rsid w:val="003504B7"/>
    <w:rsid w:val="00351BCA"/>
    <w:rsid w:val="00354C24"/>
    <w:rsid w:val="00361A78"/>
    <w:rsid w:val="00362587"/>
    <w:rsid w:val="003732AA"/>
    <w:rsid w:val="00377A20"/>
    <w:rsid w:val="00382007"/>
    <w:rsid w:val="00382D41"/>
    <w:rsid w:val="003857AF"/>
    <w:rsid w:val="00386523"/>
    <w:rsid w:val="00386C6C"/>
    <w:rsid w:val="00387558"/>
    <w:rsid w:val="0039331C"/>
    <w:rsid w:val="00396846"/>
    <w:rsid w:val="003A13B0"/>
    <w:rsid w:val="003A5AC6"/>
    <w:rsid w:val="003B2A19"/>
    <w:rsid w:val="003B4D69"/>
    <w:rsid w:val="003B531D"/>
    <w:rsid w:val="003C2C84"/>
    <w:rsid w:val="003C65D6"/>
    <w:rsid w:val="003D116E"/>
    <w:rsid w:val="003D3231"/>
    <w:rsid w:val="003D4BE3"/>
    <w:rsid w:val="003D5674"/>
    <w:rsid w:val="003D685C"/>
    <w:rsid w:val="003E34E5"/>
    <w:rsid w:val="003E389A"/>
    <w:rsid w:val="003E6BD5"/>
    <w:rsid w:val="003E734B"/>
    <w:rsid w:val="003F14EE"/>
    <w:rsid w:val="003F30FB"/>
    <w:rsid w:val="003F4BA2"/>
    <w:rsid w:val="0040119B"/>
    <w:rsid w:val="00401463"/>
    <w:rsid w:val="00401AE8"/>
    <w:rsid w:val="00406192"/>
    <w:rsid w:val="00410F96"/>
    <w:rsid w:val="00412ACB"/>
    <w:rsid w:val="00414F1B"/>
    <w:rsid w:val="00420C91"/>
    <w:rsid w:val="004221F7"/>
    <w:rsid w:val="00422DBC"/>
    <w:rsid w:val="00433A17"/>
    <w:rsid w:val="00433AF0"/>
    <w:rsid w:val="00435486"/>
    <w:rsid w:val="00435BA0"/>
    <w:rsid w:val="00437F6E"/>
    <w:rsid w:val="0044034C"/>
    <w:rsid w:val="00441004"/>
    <w:rsid w:val="00442A9F"/>
    <w:rsid w:val="00443F7A"/>
    <w:rsid w:val="004513A6"/>
    <w:rsid w:val="0046050E"/>
    <w:rsid w:val="004605BB"/>
    <w:rsid w:val="00464A6E"/>
    <w:rsid w:val="00470423"/>
    <w:rsid w:val="0047091D"/>
    <w:rsid w:val="004748CB"/>
    <w:rsid w:val="00474C5A"/>
    <w:rsid w:val="00475807"/>
    <w:rsid w:val="00476331"/>
    <w:rsid w:val="00477300"/>
    <w:rsid w:val="0048186A"/>
    <w:rsid w:val="00486028"/>
    <w:rsid w:val="0049338C"/>
    <w:rsid w:val="00494C20"/>
    <w:rsid w:val="004A0C81"/>
    <w:rsid w:val="004A1CE7"/>
    <w:rsid w:val="004A47D0"/>
    <w:rsid w:val="004A79B5"/>
    <w:rsid w:val="004B4525"/>
    <w:rsid w:val="004C17DA"/>
    <w:rsid w:val="004C25B3"/>
    <w:rsid w:val="004E37B5"/>
    <w:rsid w:val="004E3DB2"/>
    <w:rsid w:val="004E427F"/>
    <w:rsid w:val="004E53A6"/>
    <w:rsid w:val="004E6E98"/>
    <w:rsid w:val="004F1AA8"/>
    <w:rsid w:val="004F4A0B"/>
    <w:rsid w:val="004F5155"/>
    <w:rsid w:val="005039A2"/>
    <w:rsid w:val="00503B9D"/>
    <w:rsid w:val="00503EC2"/>
    <w:rsid w:val="00505097"/>
    <w:rsid w:val="00505D4F"/>
    <w:rsid w:val="005070B8"/>
    <w:rsid w:val="00507E58"/>
    <w:rsid w:val="0051584B"/>
    <w:rsid w:val="0051779D"/>
    <w:rsid w:val="00522D14"/>
    <w:rsid w:val="00526BF2"/>
    <w:rsid w:val="00533AAD"/>
    <w:rsid w:val="00534DC3"/>
    <w:rsid w:val="00540CFA"/>
    <w:rsid w:val="0054187F"/>
    <w:rsid w:val="005421EA"/>
    <w:rsid w:val="00543763"/>
    <w:rsid w:val="00544A47"/>
    <w:rsid w:val="00544C86"/>
    <w:rsid w:val="00545B14"/>
    <w:rsid w:val="00545CDC"/>
    <w:rsid w:val="0055162A"/>
    <w:rsid w:val="00552752"/>
    <w:rsid w:val="00553A4C"/>
    <w:rsid w:val="00554C03"/>
    <w:rsid w:val="0055548A"/>
    <w:rsid w:val="00557DE7"/>
    <w:rsid w:val="005634F4"/>
    <w:rsid w:val="00563D62"/>
    <w:rsid w:val="00564143"/>
    <w:rsid w:val="00565C2E"/>
    <w:rsid w:val="00566DAB"/>
    <w:rsid w:val="005707EA"/>
    <w:rsid w:val="00571560"/>
    <w:rsid w:val="00571B7E"/>
    <w:rsid w:val="0057682E"/>
    <w:rsid w:val="00577254"/>
    <w:rsid w:val="005863DB"/>
    <w:rsid w:val="0058699C"/>
    <w:rsid w:val="00592043"/>
    <w:rsid w:val="00592E8D"/>
    <w:rsid w:val="00597E7D"/>
    <w:rsid w:val="005A7315"/>
    <w:rsid w:val="005B13AD"/>
    <w:rsid w:val="005B1848"/>
    <w:rsid w:val="005B38FE"/>
    <w:rsid w:val="005B77C3"/>
    <w:rsid w:val="005C214D"/>
    <w:rsid w:val="005C5932"/>
    <w:rsid w:val="005C7AF4"/>
    <w:rsid w:val="005C7C1E"/>
    <w:rsid w:val="005C7D29"/>
    <w:rsid w:val="005D0021"/>
    <w:rsid w:val="005D3844"/>
    <w:rsid w:val="005D3A8F"/>
    <w:rsid w:val="005D61E3"/>
    <w:rsid w:val="005D6E60"/>
    <w:rsid w:val="005E170F"/>
    <w:rsid w:val="005E39C5"/>
    <w:rsid w:val="005E47BC"/>
    <w:rsid w:val="005E4E1F"/>
    <w:rsid w:val="005E6371"/>
    <w:rsid w:val="005F0B3E"/>
    <w:rsid w:val="005F2035"/>
    <w:rsid w:val="005F5CBB"/>
    <w:rsid w:val="0060365F"/>
    <w:rsid w:val="0060416A"/>
    <w:rsid w:val="00610931"/>
    <w:rsid w:val="00611629"/>
    <w:rsid w:val="006146CF"/>
    <w:rsid w:val="0061643B"/>
    <w:rsid w:val="006236D3"/>
    <w:rsid w:val="00625773"/>
    <w:rsid w:val="00631E36"/>
    <w:rsid w:val="00634333"/>
    <w:rsid w:val="006370C5"/>
    <w:rsid w:val="006407AF"/>
    <w:rsid w:val="0064136B"/>
    <w:rsid w:val="006440E4"/>
    <w:rsid w:val="00644337"/>
    <w:rsid w:val="00645F57"/>
    <w:rsid w:val="00650E94"/>
    <w:rsid w:val="00652A22"/>
    <w:rsid w:val="00655489"/>
    <w:rsid w:val="0067129B"/>
    <w:rsid w:val="0067251D"/>
    <w:rsid w:val="006759FD"/>
    <w:rsid w:val="00677A46"/>
    <w:rsid w:val="00680A03"/>
    <w:rsid w:val="006821BF"/>
    <w:rsid w:val="00684689"/>
    <w:rsid w:val="00685CF8"/>
    <w:rsid w:val="0069157C"/>
    <w:rsid w:val="006933D9"/>
    <w:rsid w:val="00693E61"/>
    <w:rsid w:val="006945CE"/>
    <w:rsid w:val="006A19E1"/>
    <w:rsid w:val="006A1C3E"/>
    <w:rsid w:val="006A225A"/>
    <w:rsid w:val="006A264B"/>
    <w:rsid w:val="006A31C6"/>
    <w:rsid w:val="006A3432"/>
    <w:rsid w:val="006A4DB0"/>
    <w:rsid w:val="006A711D"/>
    <w:rsid w:val="006A7A35"/>
    <w:rsid w:val="006B087E"/>
    <w:rsid w:val="006B39F2"/>
    <w:rsid w:val="006C3DC4"/>
    <w:rsid w:val="006C7007"/>
    <w:rsid w:val="006D4980"/>
    <w:rsid w:val="006D4ED3"/>
    <w:rsid w:val="006E0640"/>
    <w:rsid w:val="006E1AF4"/>
    <w:rsid w:val="006E482D"/>
    <w:rsid w:val="006E637D"/>
    <w:rsid w:val="006F0B01"/>
    <w:rsid w:val="006F29D3"/>
    <w:rsid w:val="006F625D"/>
    <w:rsid w:val="006F7441"/>
    <w:rsid w:val="00706B70"/>
    <w:rsid w:val="007079BE"/>
    <w:rsid w:val="007113F4"/>
    <w:rsid w:val="00711418"/>
    <w:rsid w:val="00714DD0"/>
    <w:rsid w:val="00715C1F"/>
    <w:rsid w:val="00717AF5"/>
    <w:rsid w:val="00721844"/>
    <w:rsid w:val="007219A4"/>
    <w:rsid w:val="007253F1"/>
    <w:rsid w:val="00726AC1"/>
    <w:rsid w:val="00727BF0"/>
    <w:rsid w:val="007303D2"/>
    <w:rsid w:val="0073684D"/>
    <w:rsid w:val="007408E4"/>
    <w:rsid w:val="007438C3"/>
    <w:rsid w:val="00743F24"/>
    <w:rsid w:val="0074569B"/>
    <w:rsid w:val="007476DD"/>
    <w:rsid w:val="007538F5"/>
    <w:rsid w:val="00753DEE"/>
    <w:rsid w:val="007547EC"/>
    <w:rsid w:val="0076452C"/>
    <w:rsid w:val="00767F5F"/>
    <w:rsid w:val="00770377"/>
    <w:rsid w:val="00773BE8"/>
    <w:rsid w:val="007766B7"/>
    <w:rsid w:val="00782BDC"/>
    <w:rsid w:val="00783B40"/>
    <w:rsid w:val="00783B47"/>
    <w:rsid w:val="00785DF8"/>
    <w:rsid w:val="007862C6"/>
    <w:rsid w:val="0079199F"/>
    <w:rsid w:val="00792653"/>
    <w:rsid w:val="00792E7D"/>
    <w:rsid w:val="0079361A"/>
    <w:rsid w:val="00793B06"/>
    <w:rsid w:val="00794D10"/>
    <w:rsid w:val="007A1B3A"/>
    <w:rsid w:val="007A1BF5"/>
    <w:rsid w:val="007A3FDF"/>
    <w:rsid w:val="007A4C9B"/>
    <w:rsid w:val="007A54F8"/>
    <w:rsid w:val="007A5FD0"/>
    <w:rsid w:val="007A788E"/>
    <w:rsid w:val="007B12BB"/>
    <w:rsid w:val="007C3B92"/>
    <w:rsid w:val="007D0711"/>
    <w:rsid w:val="007D3E22"/>
    <w:rsid w:val="007D5DAF"/>
    <w:rsid w:val="007D7A2E"/>
    <w:rsid w:val="007E311A"/>
    <w:rsid w:val="007E50E0"/>
    <w:rsid w:val="007E58A7"/>
    <w:rsid w:val="007F0FC6"/>
    <w:rsid w:val="007F16E6"/>
    <w:rsid w:val="00804A2C"/>
    <w:rsid w:val="00805F0E"/>
    <w:rsid w:val="00807E81"/>
    <w:rsid w:val="00807EF3"/>
    <w:rsid w:val="00811F89"/>
    <w:rsid w:val="008127AF"/>
    <w:rsid w:val="0082031F"/>
    <w:rsid w:val="0082551D"/>
    <w:rsid w:val="00833F7D"/>
    <w:rsid w:val="00834B64"/>
    <w:rsid w:val="00834C79"/>
    <w:rsid w:val="00836F30"/>
    <w:rsid w:val="008408A6"/>
    <w:rsid w:val="0084521E"/>
    <w:rsid w:val="0084612D"/>
    <w:rsid w:val="00850C1C"/>
    <w:rsid w:val="00853A07"/>
    <w:rsid w:val="0085459B"/>
    <w:rsid w:val="0085722D"/>
    <w:rsid w:val="00865D7D"/>
    <w:rsid w:val="00866723"/>
    <w:rsid w:val="00872BFF"/>
    <w:rsid w:val="00872C8F"/>
    <w:rsid w:val="0087729E"/>
    <w:rsid w:val="00877AB4"/>
    <w:rsid w:val="00880822"/>
    <w:rsid w:val="00884E6A"/>
    <w:rsid w:val="00890B0A"/>
    <w:rsid w:val="008911F6"/>
    <w:rsid w:val="00897BD3"/>
    <w:rsid w:val="008A19E8"/>
    <w:rsid w:val="008A405A"/>
    <w:rsid w:val="008A68AD"/>
    <w:rsid w:val="008A77FE"/>
    <w:rsid w:val="008B34D9"/>
    <w:rsid w:val="008B5CE1"/>
    <w:rsid w:val="008B5EB1"/>
    <w:rsid w:val="008B6209"/>
    <w:rsid w:val="008B66BB"/>
    <w:rsid w:val="008C42CD"/>
    <w:rsid w:val="008C5237"/>
    <w:rsid w:val="008C73DD"/>
    <w:rsid w:val="008D67BC"/>
    <w:rsid w:val="008E02A1"/>
    <w:rsid w:val="008E2A6B"/>
    <w:rsid w:val="008E32C0"/>
    <w:rsid w:val="008E3873"/>
    <w:rsid w:val="008E4A43"/>
    <w:rsid w:val="008F184D"/>
    <w:rsid w:val="008F1BCC"/>
    <w:rsid w:val="008F5D02"/>
    <w:rsid w:val="008F73F8"/>
    <w:rsid w:val="00900B5C"/>
    <w:rsid w:val="00903427"/>
    <w:rsid w:val="00903ADB"/>
    <w:rsid w:val="009056D1"/>
    <w:rsid w:val="00907284"/>
    <w:rsid w:val="00911C8C"/>
    <w:rsid w:val="0091297C"/>
    <w:rsid w:val="00913919"/>
    <w:rsid w:val="00916426"/>
    <w:rsid w:val="00916DC5"/>
    <w:rsid w:val="00924037"/>
    <w:rsid w:val="009258E2"/>
    <w:rsid w:val="00927C36"/>
    <w:rsid w:val="009305C0"/>
    <w:rsid w:val="0093179B"/>
    <w:rsid w:val="00933855"/>
    <w:rsid w:val="00934182"/>
    <w:rsid w:val="00936A8F"/>
    <w:rsid w:val="00937CCC"/>
    <w:rsid w:val="0094030A"/>
    <w:rsid w:val="00945116"/>
    <w:rsid w:val="00945A9D"/>
    <w:rsid w:val="00946110"/>
    <w:rsid w:val="009572B0"/>
    <w:rsid w:val="0096085D"/>
    <w:rsid w:val="00961554"/>
    <w:rsid w:val="009615FA"/>
    <w:rsid w:val="00962C5F"/>
    <w:rsid w:val="009672EF"/>
    <w:rsid w:val="00970519"/>
    <w:rsid w:val="009709C2"/>
    <w:rsid w:val="0097151D"/>
    <w:rsid w:val="00972D47"/>
    <w:rsid w:val="009731FC"/>
    <w:rsid w:val="00974DDA"/>
    <w:rsid w:val="0097506A"/>
    <w:rsid w:val="00975D54"/>
    <w:rsid w:val="009770FF"/>
    <w:rsid w:val="00980ADF"/>
    <w:rsid w:val="009840E0"/>
    <w:rsid w:val="0098673D"/>
    <w:rsid w:val="00987574"/>
    <w:rsid w:val="00990201"/>
    <w:rsid w:val="0099170C"/>
    <w:rsid w:val="00991930"/>
    <w:rsid w:val="00995794"/>
    <w:rsid w:val="00997842"/>
    <w:rsid w:val="00997CD7"/>
    <w:rsid w:val="009B2298"/>
    <w:rsid w:val="009B303D"/>
    <w:rsid w:val="009B5519"/>
    <w:rsid w:val="009D0858"/>
    <w:rsid w:val="009E065B"/>
    <w:rsid w:val="009E22E2"/>
    <w:rsid w:val="009E4B36"/>
    <w:rsid w:val="009E5C97"/>
    <w:rsid w:val="009F0A06"/>
    <w:rsid w:val="009F7270"/>
    <w:rsid w:val="009F7908"/>
    <w:rsid w:val="00A013AA"/>
    <w:rsid w:val="00A0152E"/>
    <w:rsid w:val="00A015F8"/>
    <w:rsid w:val="00A0209A"/>
    <w:rsid w:val="00A04D18"/>
    <w:rsid w:val="00A11E5B"/>
    <w:rsid w:val="00A15063"/>
    <w:rsid w:val="00A16BD6"/>
    <w:rsid w:val="00A17001"/>
    <w:rsid w:val="00A20EA9"/>
    <w:rsid w:val="00A23200"/>
    <w:rsid w:val="00A2444A"/>
    <w:rsid w:val="00A2711D"/>
    <w:rsid w:val="00A31BD2"/>
    <w:rsid w:val="00A31CF5"/>
    <w:rsid w:val="00A34884"/>
    <w:rsid w:val="00A42D6A"/>
    <w:rsid w:val="00A529FA"/>
    <w:rsid w:val="00A60265"/>
    <w:rsid w:val="00A6435D"/>
    <w:rsid w:val="00A64C37"/>
    <w:rsid w:val="00A651D9"/>
    <w:rsid w:val="00A711B6"/>
    <w:rsid w:val="00A75074"/>
    <w:rsid w:val="00A751AB"/>
    <w:rsid w:val="00A76D61"/>
    <w:rsid w:val="00A77DB4"/>
    <w:rsid w:val="00A82D4E"/>
    <w:rsid w:val="00A8363D"/>
    <w:rsid w:val="00A9357E"/>
    <w:rsid w:val="00A93A91"/>
    <w:rsid w:val="00A96594"/>
    <w:rsid w:val="00AA0102"/>
    <w:rsid w:val="00AA0DB1"/>
    <w:rsid w:val="00AA35A7"/>
    <w:rsid w:val="00AA3654"/>
    <w:rsid w:val="00AA3AD8"/>
    <w:rsid w:val="00AA5495"/>
    <w:rsid w:val="00AA5F32"/>
    <w:rsid w:val="00AB16A9"/>
    <w:rsid w:val="00AB27B2"/>
    <w:rsid w:val="00AB553B"/>
    <w:rsid w:val="00AB7801"/>
    <w:rsid w:val="00AC1322"/>
    <w:rsid w:val="00AC2157"/>
    <w:rsid w:val="00AC3951"/>
    <w:rsid w:val="00AC48AA"/>
    <w:rsid w:val="00AC7688"/>
    <w:rsid w:val="00AD0AA1"/>
    <w:rsid w:val="00AD4C30"/>
    <w:rsid w:val="00AE16FA"/>
    <w:rsid w:val="00AE23AF"/>
    <w:rsid w:val="00AE2A12"/>
    <w:rsid w:val="00AE42FD"/>
    <w:rsid w:val="00AE43AA"/>
    <w:rsid w:val="00AE4CE4"/>
    <w:rsid w:val="00AE789B"/>
    <w:rsid w:val="00AF0908"/>
    <w:rsid w:val="00AF0F1D"/>
    <w:rsid w:val="00AF24E5"/>
    <w:rsid w:val="00AF3C4B"/>
    <w:rsid w:val="00AF691D"/>
    <w:rsid w:val="00B015E7"/>
    <w:rsid w:val="00B02C01"/>
    <w:rsid w:val="00B02F6D"/>
    <w:rsid w:val="00B05954"/>
    <w:rsid w:val="00B109FC"/>
    <w:rsid w:val="00B1142D"/>
    <w:rsid w:val="00B13BBE"/>
    <w:rsid w:val="00B164A4"/>
    <w:rsid w:val="00B16F28"/>
    <w:rsid w:val="00B23EF6"/>
    <w:rsid w:val="00B240BB"/>
    <w:rsid w:val="00B24195"/>
    <w:rsid w:val="00B27CAB"/>
    <w:rsid w:val="00B32087"/>
    <w:rsid w:val="00B339E9"/>
    <w:rsid w:val="00B33E72"/>
    <w:rsid w:val="00B40D4F"/>
    <w:rsid w:val="00B41674"/>
    <w:rsid w:val="00B45AFD"/>
    <w:rsid w:val="00B47F7E"/>
    <w:rsid w:val="00B5057D"/>
    <w:rsid w:val="00B51EF1"/>
    <w:rsid w:val="00B534AB"/>
    <w:rsid w:val="00B53637"/>
    <w:rsid w:val="00B54FD7"/>
    <w:rsid w:val="00B5546B"/>
    <w:rsid w:val="00B55BE8"/>
    <w:rsid w:val="00B60B26"/>
    <w:rsid w:val="00B613A2"/>
    <w:rsid w:val="00B61984"/>
    <w:rsid w:val="00B7004D"/>
    <w:rsid w:val="00B70DBB"/>
    <w:rsid w:val="00B71BCA"/>
    <w:rsid w:val="00B80B10"/>
    <w:rsid w:val="00B848A4"/>
    <w:rsid w:val="00B93CD6"/>
    <w:rsid w:val="00B94B9F"/>
    <w:rsid w:val="00B94CAD"/>
    <w:rsid w:val="00B97C38"/>
    <w:rsid w:val="00BA120D"/>
    <w:rsid w:val="00BB10D9"/>
    <w:rsid w:val="00BB114A"/>
    <w:rsid w:val="00BB590A"/>
    <w:rsid w:val="00BB5B55"/>
    <w:rsid w:val="00BB6524"/>
    <w:rsid w:val="00BC3731"/>
    <w:rsid w:val="00BC794A"/>
    <w:rsid w:val="00BD1E6D"/>
    <w:rsid w:val="00BD53C2"/>
    <w:rsid w:val="00BD5D22"/>
    <w:rsid w:val="00BE2423"/>
    <w:rsid w:val="00BE52E2"/>
    <w:rsid w:val="00BE6200"/>
    <w:rsid w:val="00BF0286"/>
    <w:rsid w:val="00BF092D"/>
    <w:rsid w:val="00BF64C3"/>
    <w:rsid w:val="00C01B89"/>
    <w:rsid w:val="00C0267D"/>
    <w:rsid w:val="00C11343"/>
    <w:rsid w:val="00C114AC"/>
    <w:rsid w:val="00C11D2C"/>
    <w:rsid w:val="00C13BC5"/>
    <w:rsid w:val="00C14DD1"/>
    <w:rsid w:val="00C1708B"/>
    <w:rsid w:val="00C1721A"/>
    <w:rsid w:val="00C20155"/>
    <w:rsid w:val="00C20E5D"/>
    <w:rsid w:val="00C214BD"/>
    <w:rsid w:val="00C26FAD"/>
    <w:rsid w:val="00C272E3"/>
    <w:rsid w:val="00C275DE"/>
    <w:rsid w:val="00C27E97"/>
    <w:rsid w:val="00C31938"/>
    <w:rsid w:val="00C31C52"/>
    <w:rsid w:val="00C35038"/>
    <w:rsid w:val="00C35278"/>
    <w:rsid w:val="00C358D8"/>
    <w:rsid w:val="00C374E6"/>
    <w:rsid w:val="00C40988"/>
    <w:rsid w:val="00C41929"/>
    <w:rsid w:val="00C41B68"/>
    <w:rsid w:val="00C42648"/>
    <w:rsid w:val="00C45E7C"/>
    <w:rsid w:val="00C51FBB"/>
    <w:rsid w:val="00C52890"/>
    <w:rsid w:val="00C52D25"/>
    <w:rsid w:val="00C54A83"/>
    <w:rsid w:val="00C676EF"/>
    <w:rsid w:val="00C75111"/>
    <w:rsid w:val="00C77BB1"/>
    <w:rsid w:val="00C81E6E"/>
    <w:rsid w:val="00C86D11"/>
    <w:rsid w:val="00C933B4"/>
    <w:rsid w:val="00C96C7A"/>
    <w:rsid w:val="00C9749E"/>
    <w:rsid w:val="00CA44D9"/>
    <w:rsid w:val="00CA4DC1"/>
    <w:rsid w:val="00CA5E52"/>
    <w:rsid w:val="00CA654A"/>
    <w:rsid w:val="00CA79A0"/>
    <w:rsid w:val="00CB0306"/>
    <w:rsid w:val="00CC0648"/>
    <w:rsid w:val="00CC464C"/>
    <w:rsid w:val="00CC5BE4"/>
    <w:rsid w:val="00CC663E"/>
    <w:rsid w:val="00CD11D4"/>
    <w:rsid w:val="00CD201A"/>
    <w:rsid w:val="00CD305B"/>
    <w:rsid w:val="00CD4AA6"/>
    <w:rsid w:val="00CE0940"/>
    <w:rsid w:val="00CE128D"/>
    <w:rsid w:val="00CE25C7"/>
    <w:rsid w:val="00CE540A"/>
    <w:rsid w:val="00CE575A"/>
    <w:rsid w:val="00CF2A1D"/>
    <w:rsid w:val="00CF6268"/>
    <w:rsid w:val="00CF71BA"/>
    <w:rsid w:val="00D04BC8"/>
    <w:rsid w:val="00D0717B"/>
    <w:rsid w:val="00D10D27"/>
    <w:rsid w:val="00D12DB1"/>
    <w:rsid w:val="00D161FF"/>
    <w:rsid w:val="00D21B4A"/>
    <w:rsid w:val="00D25974"/>
    <w:rsid w:val="00D27B16"/>
    <w:rsid w:val="00D40C37"/>
    <w:rsid w:val="00D42A76"/>
    <w:rsid w:val="00D452D6"/>
    <w:rsid w:val="00D466A6"/>
    <w:rsid w:val="00D5540A"/>
    <w:rsid w:val="00D567AE"/>
    <w:rsid w:val="00D57672"/>
    <w:rsid w:val="00D5781F"/>
    <w:rsid w:val="00D57EB7"/>
    <w:rsid w:val="00D67407"/>
    <w:rsid w:val="00D7083E"/>
    <w:rsid w:val="00D712A4"/>
    <w:rsid w:val="00D75C3F"/>
    <w:rsid w:val="00D762FD"/>
    <w:rsid w:val="00D83BBB"/>
    <w:rsid w:val="00D85BD6"/>
    <w:rsid w:val="00D9540B"/>
    <w:rsid w:val="00D962BA"/>
    <w:rsid w:val="00DA1C1A"/>
    <w:rsid w:val="00DA69C6"/>
    <w:rsid w:val="00DA73FE"/>
    <w:rsid w:val="00DB14F1"/>
    <w:rsid w:val="00DC175E"/>
    <w:rsid w:val="00DC6380"/>
    <w:rsid w:val="00DD08A7"/>
    <w:rsid w:val="00DD0D3B"/>
    <w:rsid w:val="00DD124C"/>
    <w:rsid w:val="00DD3659"/>
    <w:rsid w:val="00DD795E"/>
    <w:rsid w:val="00DE1A80"/>
    <w:rsid w:val="00DE33A5"/>
    <w:rsid w:val="00DE6000"/>
    <w:rsid w:val="00DE696F"/>
    <w:rsid w:val="00DF0701"/>
    <w:rsid w:val="00DF13FB"/>
    <w:rsid w:val="00DF18DE"/>
    <w:rsid w:val="00DF40AD"/>
    <w:rsid w:val="00DF4860"/>
    <w:rsid w:val="00E030C9"/>
    <w:rsid w:val="00E12B07"/>
    <w:rsid w:val="00E17B63"/>
    <w:rsid w:val="00E24899"/>
    <w:rsid w:val="00E26C37"/>
    <w:rsid w:val="00E26FD5"/>
    <w:rsid w:val="00E45920"/>
    <w:rsid w:val="00E45AEA"/>
    <w:rsid w:val="00E50E85"/>
    <w:rsid w:val="00E537C8"/>
    <w:rsid w:val="00E55A1E"/>
    <w:rsid w:val="00E6469C"/>
    <w:rsid w:val="00E66179"/>
    <w:rsid w:val="00E67408"/>
    <w:rsid w:val="00E71320"/>
    <w:rsid w:val="00E71885"/>
    <w:rsid w:val="00E718F8"/>
    <w:rsid w:val="00E729EC"/>
    <w:rsid w:val="00E7339B"/>
    <w:rsid w:val="00E74A7D"/>
    <w:rsid w:val="00E751D1"/>
    <w:rsid w:val="00E81AF7"/>
    <w:rsid w:val="00E85F6B"/>
    <w:rsid w:val="00E92482"/>
    <w:rsid w:val="00EA30A9"/>
    <w:rsid w:val="00EA404D"/>
    <w:rsid w:val="00EA6E50"/>
    <w:rsid w:val="00EB19AA"/>
    <w:rsid w:val="00EB5B2F"/>
    <w:rsid w:val="00EB6E15"/>
    <w:rsid w:val="00EC013C"/>
    <w:rsid w:val="00EC14EA"/>
    <w:rsid w:val="00EC43C4"/>
    <w:rsid w:val="00ED107D"/>
    <w:rsid w:val="00ED405A"/>
    <w:rsid w:val="00ED6456"/>
    <w:rsid w:val="00ED74B5"/>
    <w:rsid w:val="00EE196D"/>
    <w:rsid w:val="00EE3035"/>
    <w:rsid w:val="00EE45B2"/>
    <w:rsid w:val="00EF1EF6"/>
    <w:rsid w:val="00EF30D9"/>
    <w:rsid w:val="00EF3765"/>
    <w:rsid w:val="00EF6A06"/>
    <w:rsid w:val="00F03520"/>
    <w:rsid w:val="00F044AB"/>
    <w:rsid w:val="00F10A3B"/>
    <w:rsid w:val="00F148F3"/>
    <w:rsid w:val="00F1559B"/>
    <w:rsid w:val="00F17671"/>
    <w:rsid w:val="00F214C2"/>
    <w:rsid w:val="00F2236C"/>
    <w:rsid w:val="00F23D15"/>
    <w:rsid w:val="00F2690B"/>
    <w:rsid w:val="00F317C6"/>
    <w:rsid w:val="00F32A5F"/>
    <w:rsid w:val="00F33760"/>
    <w:rsid w:val="00F3511D"/>
    <w:rsid w:val="00F35179"/>
    <w:rsid w:val="00F361CA"/>
    <w:rsid w:val="00F41455"/>
    <w:rsid w:val="00F42294"/>
    <w:rsid w:val="00F4442D"/>
    <w:rsid w:val="00F44D5E"/>
    <w:rsid w:val="00F45D3E"/>
    <w:rsid w:val="00F47713"/>
    <w:rsid w:val="00F523F6"/>
    <w:rsid w:val="00F5629C"/>
    <w:rsid w:val="00F56507"/>
    <w:rsid w:val="00F63533"/>
    <w:rsid w:val="00F644AE"/>
    <w:rsid w:val="00F65192"/>
    <w:rsid w:val="00F72612"/>
    <w:rsid w:val="00F73E00"/>
    <w:rsid w:val="00F74B7B"/>
    <w:rsid w:val="00F77099"/>
    <w:rsid w:val="00F81BC6"/>
    <w:rsid w:val="00F82636"/>
    <w:rsid w:val="00F84E32"/>
    <w:rsid w:val="00F86423"/>
    <w:rsid w:val="00F923AA"/>
    <w:rsid w:val="00F939CB"/>
    <w:rsid w:val="00F944A5"/>
    <w:rsid w:val="00F97B39"/>
    <w:rsid w:val="00F97DD5"/>
    <w:rsid w:val="00FA2AC2"/>
    <w:rsid w:val="00FA3472"/>
    <w:rsid w:val="00FA3834"/>
    <w:rsid w:val="00FA4F48"/>
    <w:rsid w:val="00FA5860"/>
    <w:rsid w:val="00FB04DC"/>
    <w:rsid w:val="00FB1187"/>
    <w:rsid w:val="00FB1272"/>
    <w:rsid w:val="00FB385A"/>
    <w:rsid w:val="00FB3E95"/>
    <w:rsid w:val="00FB47CD"/>
    <w:rsid w:val="00FB5418"/>
    <w:rsid w:val="00FB6ABC"/>
    <w:rsid w:val="00FC1762"/>
    <w:rsid w:val="00FC20AA"/>
    <w:rsid w:val="00FC2247"/>
    <w:rsid w:val="00FC4DFB"/>
    <w:rsid w:val="00FC5534"/>
    <w:rsid w:val="00FC7585"/>
    <w:rsid w:val="00FD4FFD"/>
    <w:rsid w:val="00FE1D32"/>
    <w:rsid w:val="00FE46CD"/>
    <w:rsid w:val="00FE535B"/>
    <w:rsid w:val="00FE73BB"/>
    <w:rsid w:val="00FE7FBA"/>
    <w:rsid w:val="00FF2C9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0A03"/>
    <w:pPr>
      <w:tabs>
        <w:tab w:val="center" w:pos="4252"/>
        <w:tab w:val="right" w:pos="8504"/>
      </w:tabs>
    </w:pPr>
  </w:style>
  <w:style w:type="paragraph" w:styleId="Footer">
    <w:name w:val="footer"/>
    <w:basedOn w:val="Normal"/>
    <w:link w:val="FooterChar"/>
    <w:rsid w:val="00680A03"/>
    <w:pPr>
      <w:tabs>
        <w:tab w:val="center" w:pos="4252"/>
        <w:tab w:val="right" w:pos="8504"/>
      </w:tabs>
    </w:pPr>
  </w:style>
  <w:style w:type="paragraph" w:styleId="ListParagraph">
    <w:name w:val="List Paragraph"/>
    <w:aliases w:val="LegendaTabela"/>
    <w:basedOn w:val="Normal"/>
    <w:link w:val="ListParagraphChar"/>
    <w:uiPriority w:val="34"/>
    <w:qFormat/>
    <w:rsid w:val="00ED107D"/>
    <w:pPr>
      <w:widowControl w:val="0"/>
      <w:autoSpaceDE w:val="0"/>
      <w:autoSpaceDN w:val="0"/>
      <w:adjustRightInd w:val="0"/>
      <w:ind w:left="720"/>
      <w:contextualSpacing/>
    </w:pPr>
    <w:rPr>
      <w:sz w:val="20"/>
      <w:szCs w:val="20"/>
    </w:rPr>
  </w:style>
  <w:style w:type="character" w:styleId="Strong">
    <w:name w:val="Strong"/>
    <w:basedOn w:val="DefaultParagraphFont"/>
    <w:uiPriority w:val="22"/>
    <w:qFormat/>
    <w:rsid w:val="00CF6268"/>
    <w:rPr>
      <w:b/>
      <w:bCs/>
    </w:rPr>
  </w:style>
  <w:style w:type="table" w:styleId="TableGrid">
    <w:name w:val="Table Grid"/>
    <w:basedOn w:val="TableNormal"/>
    <w:rsid w:val="00336D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7B12BB"/>
    <w:rPr>
      <w:rFonts w:ascii="Tahoma" w:hAnsi="Tahoma" w:cs="Tahoma"/>
      <w:sz w:val="16"/>
      <w:szCs w:val="16"/>
    </w:rPr>
  </w:style>
  <w:style w:type="character" w:customStyle="1" w:styleId="BalloonTextChar">
    <w:name w:val="Balloon Text Char"/>
    <w:basedOn w:val="DefaultParagraphFont"/>
    <w:link w:val="BalloonText"/>
    <w:rsid w:val="007B12BB"/>
    <w:rPr>
      <w:rFonts w:ascii="Tahoma" w:hAnsi="Tahoma" w:cs="Tahoma"/>
      <w:sz w:val="16"/>
      <w:szCs w:val="16"/>
    </w:rPr>
  </w:style>
  <w:style w:type="character" w:styleId="Hyperlink">
    <w:name w:val="Hyperlink"/>
    <w:basedOn w:val="DefaultParagraphFont"/>
    <w:uiPriority w:val="99"/>
    <w:rsid w:val="00DF18DE"/>
    <w:rPr>
      <w:color w:val="0000FF" w:themeColor="hyperlink"/>
      <w:u w:val="single"/>
    </w:rPr>
  </w:style>
  <w:style w:type="character" w:customStyle="1" w:styleId="st">
    <w:name w:val="st"/>
    <w:basedOn w:val="DefaultParagraphFont"/>
    <w:rsid w:val="00C86D11"/>
  </w:style>
  <w:style w:type="character" w:styleId="Emphasis">
    <w:name w:val="Emphasis"/>
    <w:basedOn w:val="DefaultParagraphFont"/>
    <w:uiPriority w:val="20"/>
    <w:qFormat/>
    <w:rsid w:val="00C86D11"/>
    <w:rPr>
      <w:i/>
      <w:iCs/>
    </w:rPr>
  </w:style>
  <w:style w:type="character" w:customStyle="1" w:styleId="apple-converted-space">
    <w:name w:val="apple-converted-space"/>
    <w:basedOn w:val="DefaultParagraphFont"/>
    <w:rsid w:val="00945A9D"/>
  </w:style>
  <w:style w:type="character" w:customStyle="1" w:styleId="fontesite">
    <w:name w:val="fontesite"/>
    <w:basedOn w:val="DefaultParagraphFont"/>
    <w:rsid w:val="00C54A83"/>
  </w:style>
  <w:style w:type="character" w:customStyle="1" w:styleId="FooterChar">
    <w:name w:val="Footer Char"/>
    <w:basedOn w:val="DefaultParagraphFont"/>
    <w:link w:val="Footer"/>
    <w:rsid w:val="00212A56"/>
    <w:rPr>
      <w:sz w:val="24"/>
      <w:szCs w:val="24"/>
    </w:rPr>
  </w:style>
  <w:style w:type="table" w:styleId="LightShading">
    <w:name w:val="Light Shading"/>
    <w:basedOn w:val="TableNormal"/>
    <w:uiPriority w:val="60"/>
    <w:rsid w:val="0091297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semiHidden/>
    <w:unhideWhenUsed/>
    <w:rsid w:val="00EB19AA"/>
    <w:rPr>
      <w:sz w:val="20"/>
      <w:szCs w:val="20"/>
    </w:rPr>
  </w:style>
  <w:style w:type="character" w:customStyle="1" w:styleId="FootnoteTextChar">
    <w:name w:val="Footnote Text Char"/>
    <w:basedOn w:val="DefaultParagraphFont"/>
    <w:link w:val="FootnoteText"/>
    <w:semiHidden/>
    <w:rsid w:val="00EB19AA"/>
  </w:style>
  <w:style w:type="character" w:styleId="FootnoteReference">
    <w:name w:val="footnote reference"/>
    <w:basedOn w:val="DefaultParagraphFont"/>
    <w:semiHidden/>
    <w:unhideWhenUsed/>
    <w:rsid w:val="00EB19AA"/>
    <w:rPr>
      <w:vertAlign w:val="superscript"/>
    </w:rPr>
  </w:style>
  <w:style w:type="character" w:customStyle="1" w:styleId="ListParagraphChar">
    <w:name w:val="List Paragraph Char"/>
    <w:aliases w:val="LegendaTabela Char"/>
    <w:basedOn w:val="DefaultParagraphFont"/>
    <w:link w:val="ListParagraph"/>
    <w:uiPriority w:val="34"/>
    <w:locked/>
    <w:rsid w:val="001544AC"/>
  </w:style>
  <w:style w:type="paragraph" w:styleId="BodyText">
    <w:name w:val="Body Text"/>
    <w:basedOn w:val="Normal"/>
    <w:link w:val="BodyTextChar"/>
    <w:uiPriority w:val="99"/>
    <w:rsid w:val="00AA3654"/>
    <w:pPr>
      <w:suppressAutoHyphens/>
      <w:spacing w:after="120"/>
    </w:pPr>
    <w:rPr>
      <w:lang w:eastAsia="ar-SA"/>
    </w:rPr>
  </w:style>
  <w:style w:type="character" w:customStyle="1" w:styleId="BodyTextChar">
    <w:name w:val="Body Text Char"/>
    <w:basedOn w:val="DefaultParagraphFont"/>
    <w:link w:val="BodyText"/>
    <w:uiPriority w:val="99"/>
    <w:rsid w:val="00AA3654"/>
    <w:rPr>
      <w:sz w:val="24"/>
      <w:szCs w:val="24"/>
      <w:lang w:eastAsia="ar-SA"/>
    </w:rPr>
  </w:style>
  <w:style w:type="paragraph" w:customStyle="1" w:styleId="Contedodatabela">
    <w:name w:val="Conteúdo da tabela"/>
    <w:basedOn w:val="Normal"/>
    <w:rsid w:val="00C11343"/>
    <w:pPr>
      <w:suppressLineNumbers/>
      <w:suppressAutoHyphens/>
    </w:pPr>
    <w:rPr>
      <w:lang w:eastAsia="ar-SA"/>
    </w:rPr>
  </w:style>
  <w:style w:type="paragraph" w:customStyle="1" w:styleId="Default">
    <w:name w:val="Default"/>
    <w:rsid w:val="00F4442D"/>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0A03"/>
    <w:pPr>
      <w:tabs>
        <w:tab w:val="center" w:pos="4252"/>
        <w:tab w:val="right" w:pos="8504"/>
      </w:tabs>
    </w:pPr>
  </w:style>
  <w:style w:type="paragraph" w:styleId="Footer">
    <w:name w:val="footer"/>
    <w:basedOn w:val="Normal"/>
    <w:link w:val="FooterChar"/>
    <w:rsid w:val="00680A03"/>
    <w:pPr>
      <w:tabs>
        <w:tab w:val="center" w:pos="4252"/>
        <w:tab w:val="right" w:pos="8504"/>
      </w:tabs>
    </w:pPr>
  </w:style>
  <w:style w:type="paragraph" w:styleId="ListParagraph">
    <w:name w:val="List Paragraph"/>
    <w:aliases w:val="LegendaTabela"/>
    <w:basedOn w:val="Normal"/>
    <w:link w:val="ListParagraphChar"/>
    <w:uiPriority w:val="34"/>
    <w:qFormat/>
    <w:rsid w:val="00ED107D"/>
    <w:pPr>
      <w:widowControl w:val="0"/>
      <w:autoSpaceDE w:val="0"/>
      <w:autoSpaceDN w:val="0"/>
      <w:adjustRightInd w:val="0"/>
      <w:ind w:left="720"/>
      <w:contextualSpacing/>
    </w:pPr>
    <w:rPr>
      <w:sz w:val="20"/>
      <w:szCs w:val="20"/>
    </w:rPr>
  </w:style>
  <w:style w:type="character" w:styleId="Strong">
    <w:name w:val="Strong"/>
    <w:basedOn w:val="DefaultParagraphFont"/>
    <w:uiPriority w:val="22"/>
    <w:qFormat/>
    <w:rsid w:val="00CF6268"/>
    <w:rPr>
      <w:b/>
      <w:bCs/>
    </w:rPr>
  </w:style>
  <w:style w:type="table" w:styleId="TableGrid">
    <w:name w:val="Table Grid"/>
    <w:basedOn w:val="TableNormal"/>
    <w:rsid w:val="00336D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7B12BB"/>
    <w:rPr>
      <w:rFonts w:ascii="Tahoma" w:hAnsi="Tahoma" w:cs="Tahoma"/>
      <w:sz w:val="16"/>
      <w:szCs w:val="16"/>
    </w:rPr>
  </w:style>
  <w:style w:type="character" w:customStyle="1" w:styleId="BalloonTextChar">
    <w:name w:val="Balloon Text Char"/>
    <w:basedOn w:val="DefaultParagraphFont"/>
    <w:link w:val="BalloonText"/>
    <w:rsid w:val="007B12BB"/>
    <w:rPr>
      <w:rFonts w:ascii="Tahoma" w:hAnsi="Tahoma" w:cs="Tahoma"/>
      <w:sz w:val="16"/>
      <w:szCs w:val="16"/>
    </w:rPr>
  </w:style>
  <w:style w:type="character" w:styleId="Hyperlink">
    <w:name w:val="Hyperlink"/>
    <w:basedOn w:val="DefaultParagraphFont"/>
    <w:uiPriority w:val="99"/>
    <w:rsid w:val="00DF18DE"/>
    <w:rPr>
      <w:color w:val="0000FF" w:themeColor="hyperlink"/>
      <w:u w:val="single"/>
    </w:rPr>
  </w:style>
  <w:style w:type="character" w:customStyle="1" w:styleId="st">
    <w:name w:val="st"/>
    <w:basedOn w:val="DefaultParagraphFont"/>
    <w:rsid w:val="00C86D11"/>
  </w:style>
  <w:style w:type="character" w:styleId="Emphasis">
    <w:name w:val="Emphasis"/>
    <w:basedOn w:val="DefaultParagraphFont"/>
    <w:uiPriority w:val="20"/>
    <w:qFormat/>
    <w:rsid w:val="00C86D11"/>
    <w:rPr>
      <w:i/>
      <w:iCs/>
    </w:rPr>
  </w:style>
  <w:style w:type="character" w:customStyle="1" w:styleId="apple-converted-space">
    <w:name w:val="apple-converted-space"/>
    <w:basedOn w:val="DefaultParagraphFont"/>
    <w:rsid w:val="00945A9D"/>
  </w:style>
  <w:style w:type="character" w:customStyle="1" w:styleId="fontesite">
    <w:name w:val="fontesite"/>
    <w:basedOn w:val="DefaultParagraphFont"/>
    <w:rsid w:val="00C54A83"/>
  </w:style>
  <w:style w:type="character" w:customStyle="1" w:styleId="FooterChar">
    <w:name w:val="Footer Char"/>
    <w:basedOn w:val="DefaultParagraphFont"/>
    <w:link w:val="Footer"/>
    <w:rsid w:val="00212A56"/>
    <w:rPr>
      <w:sz w:val="24"/>
      <w:szCs w:val="24"/>
    </w:rPr>
  </w:style>
  <w:style w:type="table" w:styleId="LightShading">
    <w:name w:val="Light Shading"/>
    <w:basedOn w:val="TableNormal"/>
    <w:uiPriority w:val="60"/>
    <w:rsid w:val="0091297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semiHidden/>
    <w:unhideWhenUsed/>
    <w:rsid w:val="00EB19AA"/>
    <w:rPr>
      <w:sz w:val="20"/>
      <w:szCs w:val="20"/>
    </w:rPr>
  </w:style>
  <w:style w:type="character" w:customStyle="1" w:styleId="FootnoteTextChar">
    <w:name w:val="Footnote Text Char"/>
    <w:basedOn w:val="DefaultParagraphFont"/>
    <w:link w:val="FootnoteText"/>
    <w:semiHidden/>
    <w:rsid w:val="00EB19AA"/>
  </w:style>
  <w:style w:type="character" w:styleId="FootnoteReference">
    <w:name w:val="footnote reference"/>
    <w:basedOn w:val="DefaultParagraphFont"/>
    <w:semiHidden/>
    <w:unhideWhenUsed/>
    <w:rsid w:val="00EB19AA"/>
    <w:rPr>
      <w:vertAlign w:val="superscript"/>
    </w:rPr>
  </w:style>
  <w:style w:type="character" w:customStyle="1" w:styleId="ListParagraphChar">
    <w:name w:val="List Paragraph Char"/>
    <w:aliases w:val="LegendaTabela Char"/>
    <w:basedOn w:val="DefaultParagraphFont"/>
    <w:link w:val="ListParagraph"/>
    <w:uiPriority w:val="34"/>
    <w:locked/>
    <w:rsid w:val="001544AC"/>
  </w:style>
  <w:style w:type="paragraph" w:styleId="BodyText">
    <w:name w:val="Body Text"/>
    <w:basedOn w:val="Normal"/>
    <w:link w:val="BodyTextChar"/>
    <w:uiPriority w:val="99"/>
    <w:rsid w:val="00AA3654"/>
    <w:pPr>
      <w:suppressAutoHyphens/>
      <w:spacing w:after="120"/>
    </w:pPr>
    <w:rPr>
      <w:lang w:eastAsia="ar-SA"/>
    </w:rPr>
  </w:style>
  <w:style w:type="character" w:customStyle="1" w:styleId="BodyTextChar">
    <w:name w:val="Body Text Char"/>
    <w:basedOn w:val="DefaultParagraphFont"/>
    <w:link w:val="BodyText"/>
    <w:uiPriority w:val="99"/>
    <w:rsid w:val="00AA3654"/>
    <w:rPr>
      <w:sz w:val="24"/>
      <w:szCs w:val="24"/>
      <w:lang w:eastAsia="ar-SA"/>
    </w:rPr>
  </w:style>
  <w:style w:type="paragraph" w:customStyle="1" w:styleId="Contedodatabela">
    <w:name w:val="Conteúdo da tabela"/>
    <w:basedOn w:val="Normal"/>
    <w:rsid w:val="00C11343"/>
    <w:pPr>
      <w:suppressLineNumbers/>
      <w:suppressAutoHyphens/>
    </w:pPr>
    <w:rPr>
      <w:lang w:eastAsia="ar-SA"/>
    </w:rPr>
  </w:style>
  <w:style w:type="paragraph" w:customStyle="1" w:styleId="Default">
    <w:name w:val="Default"/>
    <w:rsid w:val="00F4442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4017">
      <w:bodyDiv w:val="1"/>
      <w:marLeft w:val="0"/>
      <w:marRight w:val="0"/>
      <w:marTop w:val="0"/>
      <w:marBottom w:val="0"/>
      <w:divBdr>
        <w:top w:val="none" w:sz="0" w:space="0" w:color="auto"/>
        <w:left w:val="none" w:sz="0" w:space="0" w:color="auto"/>
        <w:bottom w:val="none" w:sz="0" w:space="0" w:color="auto"/>
        <w:right w:val="none" w:sz="0" w:space="0" w:color="auto"/>
      </w:divBdr>
    </w:div>
    <w:div w:id="162742768">
      <w:bodyDiv w:val="1"/>
      <w:marLeft w:val="0"/>
      <w:marRight w:val="0"/>
      <w:marTop w:val="0"/>
      <w:marBottom w:val="0"/>
      <w:divBdr>
        <w:top w:val="none" w:sz="0" w:space="0" w:color="auto"/>
        <w:left w:val="none" w:sz="0" w:space="0" w:color="auto"/>
        <w:bottom w:val="none" w:sz="0" w:space="0" w:color="auto"/>
        <w:right w:val="none" w:sz="0" w:space="0" w:color="auto"/>
      </w:divBdr>
    </w:div>
    <w:div w:id="220219896">
      <w:bodyDiv w:val="1"/>
      <w:marLeft w:val="0"/>
      <w:marRight w:val="0"/>
      <w:marTop w:val="0"/>
      <w:marBottom w:val="0"/>
      <w:divBdr>
        <w:top w:val="none" w:sz="0" w:space="0" w:color="auto"/>
        <w:left w:val="none" w:sz="0" w:space="0" w:color="auto"/>
        <w:bottom w:val="none" w:sz="0" w:space="0" w:color="auto"/>
        <w:right w:val="none" w:sz="0" w:space="0" w:color="auto"/>
      </w:divBdr>
    </w:div>
    <w:div w:id="648703842">
      <w:bodyDiv w:val="1"/>
      <w:marLeft w:val="0"/>
      <w:marRight w:val="0"/>
      <w:marTop w:val="0"/>
      <w:marBottom w:val="0"/>
      <w:divBdr>
        <w:top w:val="none" w:sz="0" w:space="0" w:color="auto"/>
        <w:left w:val="none" w:sz="0" w:space="0" w:color="auto"/>
        <w:bottom w:val="none" w:sz="0" w:space="0" w:color="auto"/>
        <w:right w:val="none" w:sz="0" w:space="0" w:color="auto"/>
      </w:divBdr>
    </w:div>
    <w:div w:id="655380733">
      <w:bodyDiv w:val="1"/>
      <w:marLeft w:val="0"/>
      <w:marRight w:val="0"/>
      <w:marTop w:val="0"/>
      <w:marBottom w:val="0"/>
      <w:divBdr>
        <w:top w:val="none" w:sz="0" w:space="0" w:color="auto"/>
        <w:left w:val="none" w:sz="0" w:space="0" w:color="auto"/>
        <w:bottom w:val="none" w:sz="0" w:space="0" w:color="auto"/>
        <w:right w:val="none" w:sz="0" w:space="0" w:color="auto"/>
      </w:divBdr>
    </w:div>
    <w:div w:id="1279609575">
      <w:bodyDiv w:val="1"/>
      <w:marLeft w:val="0"/>
      <w:marRight w:val="0"/>
      <w:marTop w:val="0"/>
      <w:marBottom w:val="0"/>
      <w:divBdr>
        <w:top w:val="none" w:sz="0" w:space="0" w:color="auto"/>
        <w:left w:val="none" w:sz="0" w:space="0" w:color="auto"/>
        <w:bottom w:val="none" w:sz="0" w:space="0" w:color="auto"/>
        <w:right w:val="none" w:sz="0" w:space="0" w:color="auto"/>
      </w:divBdr>
    </w:div>
    <w:div w:id="1416435692">
      <w:bodyDiv w:val="1"/>
      <w:marLeft w:val="0"/>
      <w:marRight w:val="0"/>
      <w:marTop w:val="0"/>
      <w:marBottom w:val="0"/>
      <w:divBdr>
        <w:top w:val="none" w:sz="0" w:space="0" w:color="auto"/>
        <w:left w:val="none" w:sz="0" w:space="0" w:color="auto"/>
        <w:bottom w:val="none" w:sz="0" w:space="0" w:color="auto"/>
        <w:right w:val="none" w:sz="0" w:space="0" w:color="auto"/>
      </w:divBdr>
    </w:div>
    <w:div w:id="1646230695">
      <w:bodyDiv w:val="1"/>
      <w:marLeft w:val="0"/>
      <w:marRight w:val="0"/>
      <w:marTop w:val="0"/>
      <w:marBottom w:val="0"/>
      <w:divBdr>
        <w:top w:val="none" w:sz="0" w:space="0" w:color="auto"/>
        <w:left w:val="none" w:sz="0" w:space="0" w:color="auto"/>
        <w:bottom w:val="none" w:sz="0" w:space="0" w:color="auto"/>
        <w:right w:val="none" w:sz="0" w:space="0" w:color="auto"/>
      </w:divBdr>
    </w:div>
    <w:div w:id="1882016900">
      <w:bodyDiv w:val="1"/>
      <w:marLeft w:val="0"/>
      <w:marRight w:val="0"/>
      <w:marTop w:val="0"/>
      <w:marBottom w:val="0"/>
      <w:divBdr>
        <w:top w:val="none" w:sz="0" w:space="0" w:color="auto"/>
        <w:left w:val="none" w:sz="0" w:space="0" w:color="auto"/>
        <w:bottom w:val="none" w:sz="0" w:space="0" w:color="auto"/>
        <w:right w:val="none" w:sz="0" w:space="0" w:color="auto"/>
      </w:divBdr>
    </w:div>
    <w:div w:id="20914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45D43-70AB-3448-A51B-FFE7C807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2703</Words>
  <Characters>15408</Characters>
  <Application>Microsoft Macintosh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Governo do Distrito Federal</Company>
  <LinksUpToDate>false</LinksUpToDate>
  <CharactersWithSpaces>18075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Gislene Nogueira</dc:creator>
  <cp:lastModifiedBy>Carlos</cp:lastModifiedBy>
  <cp:revision>2</cp:revision>
  <cp:lastPrinted>2014-07-11T19:30:00Z</cp:lastPrinted>
  <dcterms:created xsi:type="dcterms:W3CDTF">2014-10-29T19:34:00Z</dcterms:created>
  <dcterms:modified xsi:type="dcterms:W3CDTF">2014-10-29T19:34:00Z</dcterms:modified>
</cp:coreProperties>
</file>