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B3" w:rsidRDefault="00061DB3" w:rsidP="00061DB3">
      <w:pPr>
        <w:tabs>
          <w:tab w:val="left" w:pos="0"/>
          <w:tab w:val="left" w:pos="142"/>
        </w:tabs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  <w:r w:rsidRPr="00A73CBC">
        <w:rPr>
          <w:rStyle w:val="Refdenotaderodap"/>
          <w:rFonts w:ascii="Calibri" w:hAnsi="Calibri" w:cs="Arial"/>
          <w:b/>
          <w:bCs/>
          <w:sz w:val="28"/>
          <w:szCs w:val="28"/>
        </w:rPr>
        <w:footnoteReference w:id="1"/>
      </w:r>
      <w:r w:rsidRPr="00A73CBC">
        <w:rPr>
          <w:rFonts w:ascii="Calibri" w:hAnsi="Calibri" w:cs="Arial"/>
          <w:b/>
          <w:bCs/>
          <w:sz w:val="28"/>
          <w:szCs w:val="28"/>
        </w:rPr>
        <w:t xml:space="preserve"> - Plano de Ação de Lima para o Programa MAB e sua Rede Mundial de Reservas da Biosfera</w:t>
      </w:r>
      <w:r w:rsidR="003A442A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A73CBC">
        <w:rPr>
          <w:rFonts w:ascii="Calibri" w:hAnsi="Calibri" w:cs="Arial"/>
          <w:b/>
          <w:bCs/>
          <w:sz w:val="28"/>
          <w:szCs w:val="28"/>
        </w:rPr>
        <w:t>(2016-2025)</w:t>
      </w:r>
    </w:p>
    <w:p w:rsidR="00304B7B" w:rsidRPr="00304B7B" w:rsidRDefault="00304B7B" w:rsidP="00061DB3">
      <w:pPr>
        <w:tabs>
          <w:tab w:val="left" w:pos="0"/>
          <w:tab w:val="left" w:pos="142"/>
        </w:tabs>
        <w:jc w:val="center"/>
        <w:rPr>
          <w:rFonts w:ascii="Calibri" w:hAnsi="Calibri" w:cs="Arial"/>
          <w:b/>
          <w:bCs/>
          <w:color w:val="FF0000"/>
          <w:szCs w:val="28"/>
        </w:rPr>
      </w:pPr>
      <w:r w:rsidRPr="00304B7B">
        <w:rPr>
          <w:rFonts w:ascii="Calibri" w:hAnsi="Calibri" w:cs="Arial"/>
          <w:b/>
          <w:bCs/>
          <w:color w:val="FF0000"/>
          <w:szCs w:val="28"/>
        </w:rPr>
        <w:t>Vermelho:</w:t>
      </w:r>
      <w:r>
        <w:rPr>
          <w:rFonts w:ascii="Calibri" w:hAnsi="Calibri" w:cs="Arial"/>
          <w:b/>
          <w:bCs/>
          <w:color w:val="FF0000"/>
          <w:szCs w:val="28"/>
        </w:rPr>
        <w:t xml:space="preserve"> Prazo 2016, 17 ou </w:t>
      </w:r>
      <w:r w:rsidRPr="00304B7B">
        <w:rPr>
          <w:rFonts w:ascii="Calibri" w:hAnsi="Calibri" w:cs="Arial"/>
          <w:b/>
          <w:bCs/>
          <w:color w:val="FF0000"/>
          <w:szCs w:val="28"/>
        </w:rPr>
        <w:t>18</w:t>
      </w:r>
    </w:p>
    <w:p w:rsidR="00304B7B" w:rsidRPr="00304B7B" w:rsidRDefault="00304B7B" w:rsidP="00061DB3">
      <w:pPr>
        <w:tabs>
          <w:tab w:val="left" w:pos="0"/>
          <w:tab w:val="left" w:pos="142"/>
        </w:tabs>
        <w:jc w:val="center"/>
        <w:rPr>
          <w:rFonts w:ascii="Calibri" w:hAnsi="Calibri"/>
          <w:szCs w:val="28"/>
        </w:rPr>
      </w:pPr>
      <w:r w:rsidRPr="00304B7B">
        <w:rPr>
          <w:rFonts w:ascii="Calibri" w:hAnsi="Calibri" w:cs="Arial"/>
          <w:b/>
          <w:bCs/>
          <w:color w:val="ED7D31" w:themeColor="accent2"/>
          <w:szCs w:val="28"/>
        </w:rPr>
        <w:t>Laranja: Prazo 2019 ou 2020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23"/>
      </w:tblGrid>
      <w:tr w:rsidR="00061DB3" w:rsidTr="00B248CC">
        <w:tc>
          <w:tcPr>
            <w:tcW w:w="15167" w:type="dxa"/>
            <w:gridSpan w:val="2"/>
            <w:shd w:val="clear" w:color="auto" w:fill="auto"/>
          </w:tcPr>
          <w:p w:rsidR="00061DB3" w:rsidRPr="00A73CBC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A73CBC">
              <w:rPr>
                <w:rFonts w:ascii="Calibri" w:hAnsi="Calibri" w:cs="Arial"/>
                <w:b/>
                <w:bCs/>
              </w:rPr>
              <w:t xml:space="preserve">ÁREA DE AÇÃO </w:t>
            </w:r>
            <w:proofErr w:type="gramStart"/>
            <w:r w:rsidRPr="00A73CBC">
              <w:rPr>
                <w:rFonts w:ascii="Calibri" w:hAnsi="Calibri" w:cs="Arial"/>
                <w:b/>
                <w:bCs/>
              </w:rPr>
              <w:t>ESTRATÉGICA  A</w:t>
            </w:r>
            <w:proofErr w:type="gramEnd"/>
            <w:r w:rsidRPr="00A73CBC">
              <w:rPr>
                <w:rFonts w:ascii="Calibri" w:hAnsi="Calibri" w:cs="Arial"/>
                <w:b/>
                <w:bCs/>
              </w:rPr>
              <w:t xml:space="preserve">  </w:t>
            </w:r>
          </w:p>
          <w:p w:rsidR="00061DB3" w:rsidRPr="005C00F8" w:rsidRDefault="00061DB3" w:rsidP="00B248CC">
            <w:pPr>
              <w:shd w:val="clear" w:color="auto" w:fill="F3F3F3"/>
              <w:jc w:val="center"/>
            </w:pPr>
            <w:r w:rsidRPr="00A73CBC">
              <w:rPr>
                <w:rFonts w:ascii="Calibri" w:hAnsi="Calibri" w:cs="Arial"/>
                <w:b/>
                <w:bCs/>
              </w:rPr>
              <w:t>A Rede Mundial de Reservas da Biosfera consiste em modelos que funcionem de forma eficaz para o desenvolvimento sustentável</w:t>
            </w: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Tr="00B248CC">
        <w:trPr>
          <w:trHeight w:val="1432"/>
        </w:trPr>
        <w:tc>
          <w:tcPr>
            <w:tcW w:w="3544" w:type="dxa"/>
            <w:shd w:val="clear" w:color="auto" w:fill="auto"/>
          </w:tcPr>
          <w:p w:rsidR="00061DB3" w:rsidRDefault="00061DB3" w:rsidP="00B248CC">
            <w:r w:rsidRPr="00A73CBC">
              <w:rPr>
                <w:rFonts w:ascii="Calibri" w:hAnsi="Calibri" w:cs="Arial"/>
                <w:sz w:val="20"/>
                <w:szCs w:val="20"/>
              </w:rPr>
              <w:t>A1.  Reconhecer as Reservas da Biosfera (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 w:cs="Arial"/>
                <w:sz w:val="20"/>
                <w:szCs w:val="20"/>
              </w:rPr>
              <w:t>) como modelos que contribuem para implementar Objetivos de Desenvolvimento Sustentável (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ODSs</w:t>
            </w:r>
            <w:proofErr w:type="spellEnd"/>
            <w:r w:rsidRPr="00A73CBC">
              <w:rPr>
                <w:rFonts w:ascii="Calibri" w:hAnsi="Calibri" w:cs="Arial"/>
                <w:sz w:val="20"/>
                <w:szCs w:val="20"/>
              </w:rPr>
              <w:t>) e Acordos Multilaterais de Meio Ambiente (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AMABs</w:t>
            </w:r>
            <w:proofErr w:type="spellEnd"/>
            <w:r w:rsidRPr="00A73CBC">
              <w:rPr>
                <w:rFonts w:ascii="Calibri" w:hAnsi="Calibri" w:cs="Arial"/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11623" w:type="dxa"/>
            <w:shd w:val="clear" w:color="auto" w:fill="auto"/>
          </w:tcPr>
          <w:p w:rsidR="00061DB3" w:rsidRDefault="00061DB3" w:rsidP="00B248CC">
            <w:pPr>
              <w:jc w:val="both"/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Promover 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como locais que contribuem ativamente para a realização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ODSs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e implementação dos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AMABs</w:t>
            </w:r>
            <w:proofErr w:type="spellEnd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; Estabelecimento de alianças  em níveis locais, regionais e internacionais para a conservação da biodiversidade e benefícios da população local;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Usar as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 como sítios/observatórios para pesquisa em mudanças climáticas, monitoramento, mitigação e adaptação, incluindo o apoio ao Acordo de Paris (COP 21)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; Promover, dentro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iniciativas verdes/sustentáveis/socioeconômicas; assegurar a conservação, no longo prazo, dos sistemas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socioecológicos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, incluindo a restauração dos ecossistemas degradados. </w:t>
            </w: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A2.  Selecionar as Reservas da Biosfera de forma aberta e participativa, assim como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seu  planejamento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e implementação. 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sz w:val="20"/>
                <w:szCs w:val="20"/>
              </w:rPr>
            </w:pP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Fornecer orientações  para permitir aos Estados-Membros  aplicar o conceito de RB e implementar o Plano de Ação de Lima de forma eficaz; 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Garantir que  processos de seleção, concepção, planejamento  e indicação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sejam abertos e participativos, envolvendo todas as partes interessadas, tendo em conta práticas locais e indígenas, tradições e culturas, e  baseados em dados científicos sólidos; Garantir que processos de implementação, gestão, acompanhamento e avaliação periódica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sejam abertos e participativos  e tenha em conta os locais e as práticas indígenas, tradições e culturas; Certificar-se que 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têm planos de comunicação claros e mecanismos para implementá-los. </w:t>
            </w:r>
          </w:p>
        </w:tc>
      </w:tr>
      <w:tr w:rsidR="00061DB3" w:rsidTr="00B248CC">
        <w:trPr>
          <w:trHeight w:val="751"/>
        </w:trPr>
        <w:tc>
          <w:tcPr>
            <w:tcW w:w="3544" w:type="dxa"/>
            <w:shd w:val="clear" w:color="auto" w:fill="auto"/>
          </w:tcPr>
          <w:p w:rsidR="00061DB3" w:rsidRPr="003A442A" w:rsidRDefault="00061DB3" w:rsidP="00B248CC">
            <w:pPr>
              <w:rPr>
                <w:spacing w:val="-4"/>
              </w:rPr>
            </w:pPr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A3. Integrar as </w:t>
            </w:r>
            <w:proofErr w:type="spell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 na legislações pertinentes, nas políticas e /ou programas complementados pelo apoio ao seu funcionamento</w:t>
            </w:r>
          </w:p>
        </w:tc>
        <w:tc>
          <w:tcPr>
            <w:tcW w:w="11623" w:type="dxa"/>
            <w:shd w:val="clear" w:color="auto" w:fill="auto"/>
          </w:tcPr>
          <w:p w:rsidR="00061DB3" w:rsidRPr="003A442A" w:rsidRDefault="00061DB3" w:rsidP="00B248CC">
            <w:pPr>
              <w:jc w:val="both"/>
            </w:pPr>
            <w:proofErr w:type="gramStart"/>
            <w:r w:rsidRPr="003A442A">
              <w:rPr>
                <w:rFonts w:ascii="Calibri" w:hAnsi="Calibri"/>
                <w:sz w:val="20"/>
                <w:szCs w:val="20"/>
              </w:rPr>
              <w:t>Reconhecer  as</w:t>
            </w:r>
            <w:proofErr w:type="gramEnd"/>
            <w:r w:rsidRPr="003A44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A442A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 xml:space="preserve"> na legislação, políticas e / ou programas em nível nacional e / ou subnacional; Apoiar as estruturas de governança e gestão eficaz em cada RB. </w:t>
            </w:r>
          </w:p>
          <w:p w:rsidR="00061DB3" w:rsidRPr="003A442A" w:rsidRDefault="00061DB3" w:rsidP="00B248CC">
            <w:pPr>
              <w:jc w:val="both"/>
            </w:pPr>
          </w:p>
        </w:tc>
      </w:tr>
      <w:tr w:rsidR="00061DB3" w:rsidTr="00B248CC">
        <w:trPr>
          <w:trHeight w:val="1532"/>
        </w:trPr>
        <w:tc>
          <w:tcPr>
            <w:tcW w:w="3544" w:type="dxa"/>
            <w:shd w:val="clear" w:color="auto" w:fill="auto"/>
          </w:tcPr>
          <w:p w:rsidR="00061DB3" w:rsidRPr="003A442A" w:rsidRDefault="00061DB3" w:rsidP="00B248CC">
            <w:pPr>
              <w:jc w:val="both"/>
              <w:rPr>
                <w:rFonts w:ascii="Calibri" w:hAnsi="Calibri"/>
                <w:spacing w:val="-4"/>
                <w:sz w:val="20"/>
                <w:szCs w:val="20"/>
              </w:rPr>
            </w:pPr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A4.  Desenvolver pesquisas, criar oportunidades de aprendizagem e formação prática que apoiem a </w:t>
            </w:r>
            <w:proofErr w:type="gram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gestão  de</w:t>
            </w:r>
            <w:proofErr w:type="gram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 e o desenvolvimento sustentável dentro de </w:t>
            </w:r>
            <w:proofErr w:type="spell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.</w:t>
            </w:r>
          </w:p>
          <w:p w:rsidR="00061DB3" w:rsidRPr="003A442A" w:rsidRDefault="00061DB3" w:rsidP="00B248CC"/>
        </w:tc>
        <w:tc>
          <w:tcPr>
            <w:tcW w:w="11623" w:type="dxa"/>
            <w:shd w:val="clear" w:color="auto" w:fill="auto"/>
          </w:tcPr>
          <w:p w:rsidR="00061DB3" w:rsidRPr="003A442A" w:rsidRDefault="00061DB3" w:rsidP="00B248CC">
            <w:pPr>
              <w:jc w:val="both"/>
            </w:pP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Estabelecer parcerias com universidades/ institutos de pesquisa para realizar pesquisas; Estabelecer parcerias com instituições de ensino e formação para empreender atividades de educação, formação e capacitação, destinados as partes interessadas das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, incluindo gestores, tendo em conta os ODS</w:t>
            </w:r>
            <w:r w:rsidRPr="003A442A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Fornecer infraestrutura de pesquisa adequada em cada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 xml:space="preserve">; Identificar e divulgar as boas práticas para o desenvolvimento sustentável e identificar e eliminar práticas insustentáveis ​​em </w:t>
            </w:r>
            <w:proofErr w:type="spellStart"/>
            <w:r w:rsidRPr="003A442A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 xml:space="preserve">;  Encorajar gestores, comunidades locais e outras partes interessadas, nas </w:t>
            </w:r>
            <w:proofErr w:type="spellStart"/>
            <w:r w:rsidRPr="003A442A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>, para colaborar na concepção e implementação de projetos que informem a gestão e o desenvolvimento sustentável de sua RB.</w:t>
            </w:r>
            <w:r w:rsidRPr="003A442A">
              <w:t xml:space="preserve"> </w:t>
            </w:r>
          </w:p>
        </w:tc>
      </w:tr>
      <w:tr w:rsidR="00061DB3" w:rsidTr="00B248CC">
        <w:trPr>
          <w:trHeight w:val="543"/>
        </w:trPr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A5. Sustentabilidade Financeira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1623" w:type="dxa"/>
            <w:shd w:val="clear" w:color="auto" w:fill="auto"/>
          </w:tcPr>
          <w:p w:rsidR="00061DB3" w:rsidRDefault="00061DB3" w:rsidP="00B248CC">
            <w:pPr>
              <w:jc w:val="both"/>
            </w:pPr>
            <w:r w:rsidRPr="00C7787A">
              <w:rPr>
                <w:rFonts w:ascii="Calibri" w:hAnsi="Calibri"/>
                <w:color w:val="FF0000"/>
                <w:spacing w:val="-2"/>
                <w:sz w:val="20"/>
                <w:szCs w:val="20"/>
              </w:rPr>
              <w:t>Desenvolver plano de negócios para cada RB, incluindo geração de receitas e parcerias eficazes com potenciais financiadores</w:t>
            </w:r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 xml:space="preserve">; </w:t>
            </w:r>
            <w:proofErr w:type="gramStart"/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>Implementar  plano</w:t>
            </w:r>
            <w:proofErr w:type="gramEnd"/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 xml:space="preserve"> de negócios da RB para produzir receitas; Fortalecer contribuições financeiras nacionais e subnacionais para RB.</w:t>
            </w:r>
            <w:r>
              <w:t xml:space="preserve"> </w:t>
            </w: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A6. Funcionamento eficaz da Rede Mundial de Reservas da Biosfera (RMRB), com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todas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cumprindo seu Marco Estatutário. 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Implementar um processo eficaz de revisão periódica, tal como definido no quadro legal; Aplicar os processos de gestão adaptativa em </w:t>
            </w:r>
            <w:proofErr w:type="spellStart"/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>;.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A7. Reconhecer 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como fontes e gestoras dos serviços ecossistêmicos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pacing w:val="-2"/>
                <w:sz w:val="20"/>
                <w:szCs w:val="20"/>
              </w:rPr>
            </w:pPr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>Identificar serviços dos ecossistemas e facilitar a sua oferta a longo prazo, nomeadamente as que contribuem para a saúde e bem-estar; Implementar mecanismos para o pagamento justo por serviços ecossistêmicos; Implementar programas para preservar, manter e promover as espécies e variedades de valor econômico e/ou cultural e que sustentam a prestação de serviços de ecossistemas.</w:t>
            </w:r>
          </w:p>
        </w:tc>
      </w:tr>
    </w:tbl>
    <w:p w:rsidR="00061DB3" w:rsidRPr="00D945B5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Pr="00D945B5">
        <w:rPr>
          <w:rFonts w:ascii="Calibri" w:hAnsi="Calibri"/>
          <w:b/>
          <w:sz w:val="20"/>
          <w:szCs w:val="20"/>
        </w:rPr>
        <w:t xml:space="preserve">Figura 3. Estratégia de Ação – Área A </w:t>
      </w:r>
    </w:p>
    <w:p w:rsidR="00061DB3" w:rsidRDefault="00061DB3" w:rsidP="00061DB3"/>
    <w:p w:rsidR="00061DB3" w:rsidRPr="00D945B5" w:rsidRDefault="00061DB3" w:rsidP="00061DB3"/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RPr="00D945B5" w:rsidTr="00B248CC">
        <w:tc>
          <w:tcPr>
            <w:tcW w:w="15025" w:type="dxa"/>
            <w:gridSpan w:val="2"/>
            <w:shd w:val="clear" w:color="auto" w:fill="auto"/>
          </w:tcPr>
          <w:p w:rsidR="00061DB3" w:rsidRPr="00D945B5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D945B5">
              <w:rPr>
                <w:rFonts w:ascii="Calibri" w:hAnsi="Calibri" w:cs="Arial"/>
                <w:b/>
                <w:bCs/>
              </w:rPr>
              <w:t xml:space="preserve">ÁREA DE AÇÃO </w:t>
            </w:r>
            <w:proofErr w:type="gramStart"/>
            <w:r w:rsidRPr="00D945B5">
              <w:rPr>
                <w:rFonts w:ascii="Calibri" w:hAnsi="Calibri" w:cs="Arial"/>
                <w:b/>
                <w:bCs/>
              </w:rPr>
              <w:t>ESTRATÉGICA  B</w:t>
            </w:r>
            <w:proofErr w:type="gramEnd"/>
          </w:p>
          <w:p w:rsidR="00061DB3" w:rsidRPr="00D945B5" w:rsidRDefault="00061DB3" w:rsidP="00B248CC">
            <w:pPr>
              <w:shd w:val="clear" w:color="auto" w:fill="F3F3F3"/>
              <w:jc w:val="center"/>
            </w:pPr>
            <w:r w:rsidRPr="00D945B5">
              <w:rPr>
                <w:rFonts w:ascii="Calibri" w:hAnsi="Calibri" w:cs="Arial"/>
                <w:b/>
                <w:bCs/>
              </w:rPr>
              <w:t xml:space="preserve">Colaboração e formação de redes inclusivas, dinâmicas e orientadas a resultados no âmbito do Programa MAB e da Rede Mundial de </w:t>
            </w:r>
            <w:proofErr w:type="spellStart"/>
            <w:r w:rsidRPr="00D945B5">
              <w:rPr>
                <w:rFonts w:ascii="Calibri" w:hAnsi="Calibri" w:cs="Arial"/>
                <w:b/>
                <w:bCs/>
              </w:rPr>
              <w:t>RBs</w:t>
            </w:r>
            <w:proofErr w:type="spellEnd"/>
            <w:r w:rsidRPr="00D945B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61DB3" w:rsidRPr="00D945B5" w:rsidTr="00B248CC"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D945B5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D945B5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RPr="00D945B5" w:rsidTr="00B248CC">
        <w:trPr>
          <w:trHeight w:val="521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r w:rsidRPr="00D945B5">
              <w:rPr>
                <w:rFonts w:ascii="Calibri" w:hAnsi="Calibri" w:cs="Arial"/>
                <w:sz w:val="20"/>
                <w:szCs w:val="20"/>
              </w:rPr>
              <w:t>B1. Eficazes g</w:t>
            </w:r>
            <w:r w:rsidRPr="00D945B5">
              <w:rPr>
                <w:rFonts w:ascii="Calibri" w:hAnsi="Calibri"/>
                <w:sz w:val="20"/>
                <w:szCs w:val="20"/>
              </w:rPr>
              <w:t xml:space="preserve">erentes/coordenadores das </w:t>
            </w:r>
            <w:proofErr w:type="spellStart"/>
            <w:r w:rsidRPr="00D945B5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D945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D945B5">
              <w:rPr>
                <w:rFonts w:ascii="Calibri" w:hAnsi="Calibri"/>
                <w:sz w:val="20"/>
                <w:szCs w:val="20"/>
              </w:rPr>
              <w:t>e  envolvimento</w:t>
            </w:r>
            <w:proofErr w:type="gramEnd"/>
            <w:r w:rsidRPr="00D945B5">
              <w:rPr>
                <w:rFonts w:ascii="Calibri" w:hAnsi="Calibri"/>
                <w:sz w:val="20"/>
                <w:szCs w:val="20"/>
              </w:rPr>
              <w:t xml:space="preserve"> das partes interessadas das </w:t>
            </w:r>
            <w:proofErr w:type="spellStart"/>
            <w:r w:rsidRPr="00D945B5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D945B5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>Organizar a educação global, programas de capacitação e treinamento; Organizar educação regional, construir programas de capacitação e treinamento.</w:t>
            </w:r>
          </w:p>
        </w:tc>
      </w:tr>
      <w:tr w:rsidR="00061DB3" w:rsidRPr="00D945B5" w:rsidTr="00B248CC">
        <w:trPr>
          <w:trHeight w:val="251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B2. Redes regionais e temáticas inclusivas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>Garantir a participação de todos os interessados ​​em redes regionais e temáticas.</w:t>
            </w:r>
          </w:p>
        </w:tc>
      </w:tr>
      <w:tr w:rsidR="00061DB3" w:rsidRPr="00D945B5" w:rsidTr="00B248CC">
        <w:trPr>
          <w:trHeight w:val="284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B3. Redes regionais e temáticas com recursos adequados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Desenvolver um plano de negócios para cada rede</w:t>
            </w:r>
          </w:p>
        </w:tc>
      </w:tr>
      <w:tr w:rsidR="00061DB3" w:rsidRPr="00D945B5" w:rsidTr="00B248CC">
        <w:trPr>
          <w:trHeight w:val="146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 xml:space="preserve">B4.  Colaboração efetiva em níveis regional e temático. 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>Criar oportunidades para pesquisas colaborativas, implementação e monitoramento</w:t>
            </w:r>
          </w:p>
        </w:tc>
      </w:tr>
      <w:tr w:rsidR="00061DB3" w:rsidRPr="00D945B5" w:rsidTr="00B248CC">
        <w:trPr>
          <w:trHeight w:val="350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B5. Visibilidade de redes regionais e temáticas e de suas atividades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 xml:space="preserve">Divulgação, interna e externa,  de resultados das atividades da rede, incluindo casos de boas práticas em </w:t>
            </w:r>
            <w:proofErr w:type="spellStart"/>
            <w:r w:rsidRPr="00D945B5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D945B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61DB3" w:rsidRPr="00D945B5" w:rsidTr="00B248CC">
        <w:trPr>
          <w:trHeight w:val="420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 xml:space="preserve">B.6. Cooperação transnacional e </w:t>
            </w:r>
            <w:proofErr w:type="spellStart"/>
            <w:r w:rsidRPr="00D945B5">
              <w:rPr>
                <w:rFonts w:ascii="Calibri" w:hAnsi="Calibri" w:cs="Arial"/>
                <w:sz w:val="20"/>
                <w:szCs w:val="20"/>
              </w:rPr>
              <w:t>transfronteiriças</w:t>
            </w:r>
            <w:proofErr w:type="spellEnd"/>
            <w:r w:rsidRPr="00D945B5">
              <w:rPr>
                <w:rFonts w:ascii="Calibri" w:hAnsi="Calibri" w:cs="Arial"/>
                <w:sz w:val="20"/>
                <w:szCs w:val="20"/>
              </w:rPr>
              <w:t xml:space="preserve"> entre </w:t>
            </w:r>
            <w:proofErr w:type="spellStart"/>
            <w:r w:rsidRPr="00D945B5">
              <w:rPr>
                <w:rFonts w:ascii="Calibri" w:hAnsi="Calibri" w:cs="Arial"/>
                <w:sz w:val="20"/>
                <w:szCs w:val="20"/>
              </w:rPr>
              <w:t>RBs</w:t>
            </w:r>
            <w:proofErr w:type="spellEnd"/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Criar e implementar ações de geminação entre </w:t>
            </w:r>
            <w:proofErr w:type="spellStart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RBs</w:t>
            </w:r>
            <w:proofErr w:type="spellEnd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 em diferentes países</w:t>
            </w:r>
            <w:r w:rsidRPr="00D945B5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Designar e implementar RBS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transfronteiriças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 (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RBsT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)</w:t>
            </w:r>
          </w:p>
        </w:tc>
      </w:tr>
      <w:tr w:rsidR="00061DB3" w:rsidRPr="00D945B5" w:rsidTr="00B248CC">
        <w:trPr>
          <w:trHeight w:val="699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B.7 Rede Interdisciplinar  ativa e aberta de cientistas que compartilham visão e missão MAB.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Estabelecer uma rede internacional de cientistas, trabalhando dentro e com as </w:t>
            </w:r>
            <w:proofErr w:type="spellStart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RBs</w:t>
            </w:r>
            <w:proofErr w:type="spellEnd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, que envolvam com outras redes nacionais e internacionais  de cientistas</w:t>
            </w:r>
            <w:r w:rsidRPr="00D945B5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Desenvolver um conjunto de pesquisas e agenda de intercâmbio de conhecimentos para a rede internacional.</w:t>
            </w:r>
          </w:p>
        </w:tc>
      </w:tr>
    </w:tbl>
    <w:p w:rsidR="00061DB3" w:rsidRPr="00D945B5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Pr="00D945B5">
        <w:rPr>
          <w:rFonts w:ascii="Calibri" w:hAnsi="Calibri"/>
          <w:b/>
          <w:sz w:val="20"/>
          <w:szCs w:val="20"/>
        </w:rPr>
        <w:t>Figura 4.  Estratégia de Ação – Área B</w:t>
      </w:r>
    </w:p>
    <w:p w:rsidR="00061DB3" w:rsidRPr="00D945B5" w:rsidRDefault="00061DB3" w:rsidP="00061DB3">
      <w:pPr>
        <w:rPr>
          <w:rFonts w:ascii="Calibri" w:hAnsi="Calibri"/>
          <w:b/>
          <w:sz w:val="20"/>
          <w:szCs w:val="20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Tr="00B248CC">
        <w:tc>
          <w:tcPr>
            <w:tcW w:w="15025" w:type="dxa"/>
            <w:gridSpan w:val="2"/>
            <w:shd w:val="clear" w:color="auto" w:fill="auto"/>
          </w:tcPr>
          <w:p w:rsidR="00061DB3" w:rsidRPr="00D945B5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D945B5">
              <w:rPr>
                <w:rFonts w:ascii="Calibri" w:hAnsi="Calibri" w:cs="Arial"/>
                <w:b/>
                <w:bCs/>
              </w:rPr>
              <w:t xml:space="preserve">ÁREA DE AÇÃO </w:t>
            </w:r>
            <w:proofErr w:type="gramStart"/>
            <w:r w:rsidRPr="00D945B5">
              <w:rPr>
                <w:rFonts w:ascii="Calibri" w:hAnsi="Calibri" w:cs="Arial"/>
                <w:b/>
                <w:bCs/>
              </w:rPr>
              <w:t>ESTRATÉGICA  C</w:t>
            </w:r>
            <w:proofErr w:type="gramEnd"/>
            <w:r w:rsidRPr="00D945B5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061DB3" w:rsidRDefault="00061DB3" w:rsidP="00B248CC">
            <w:pPr>
              <w:shd w:val="clear" w:color="auto" w:fill="F3F3F3"/>
              <w:jc w:val="center"/>
            </w:pPr>
            <w:r w:rsidRPr="00D945B5">
              <w:rPr>
                <w:rFonts w:ascii="Calibri" w:hAnsi="Calibri" w:cs="Arial"/>
                <w:b/>
                <w:bCs/>
              </w:rPr>
              <w:t xml:space="preserve">Parcerias efetivas externas e financiamento suficiente e sustentado para o Programa MAB e a Rede Mundial de </w:t>
            </w:r>
            <w:proofErr w:type="spellStart"/>
            <w:r w:rsidRPr="00D945B5">
              <w:rPr>
                <w:rFonts w:ascii="Calibri" w:hAnsi="Calibri" w:cs="Arial"/>
                <w:b/>
                <w:bCs/>
              </w:rPr>
              <w:t>RBs</w:t>
            </w:r>
            <w:proofErr w:type="spellEnd"/>
            <w:r w:rsidRPr="00A73CB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61DB3" w:rsidRPr="00D675FF" w:rsidTr="00B248CC"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RPr="00365B48" w:rsidTr="00B248CC">
        <w:trPr>
          <w:trHeight w:val="471"/>
        </w:trPr>
        <w:tc>
          <w:tcPr>
            <w:tcW w:w="4678" w:type="dxa"/>
            <w:shd w:val="clear" w:color="auto" w:fill="auto"/>
          </w:tcPr>
          <w:p w:rsidR="00061DB3" w:rsidRDefault="00061DB3" w:rsidP="00B248CC">
            <w:r w:rsidRPr="00A73CBC">
              <w:rPr>
                <w:rFonts w:ascii="Calibri" w:hAnsi="Calibri" w:cs="Arial"/>
                <w:sz w:val="20"/>
                <w:szCs w:val="20"/>
              </w:rPr>
              <w:t xml:space="preserve">C1. Recursos adequados para o programa MAB e a Rede Mundial de 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Preparar um plano de negócios e marketing para ser aprovado pelo ICC; Implementar um plano de negócios e marketing.</w:t>
            </w:r>
          </w:p>
        </w:tc>
      </w:tr>
      <w:tr w:rsidR="00061DB3" w:rsidRPr="00365B48" w:rsidTr="00B248CC">
        <w:trPr>
          <w:trHeight w:val="704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C2. Reconhecer o </w:t>
            </w:r>
            <w:r w:rsidRPr="00A73CBC">
              <w:rPr>
                <w:rFonts w:ascii="Calibri" w:hAnsi="Calibri"/>
                <w:sz w:val="20"/>
                <w:szCs w:val="20"/>
              </w:rPr>
              <w:t>Programa MAB como um parceiro fundamental no âmbito da UNESCO e com outras organizações e convenções internacionais relevantes.</w:t>
            </w:r>
            <w:r w:rsidRPr="00A73CB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B369C7" w:rsidRDefault="00061DB3" w:rsidP="00B248CC">
            <w:pPr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Criar e aproveitar oportunidades para colaboração e parcerias no âmbito da UNESCO; </w:t>
            </w: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Criar oportunidades de colaboração e parcerias com programas e convenções internacionais relevantes.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RPr="00365B48" w:rsidTr="00B248CC">
        <w:trPr>
          <w:trHeight w:val="429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C3. Reservas da Biosfera e Redes regionais gerando sua própria receita.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Apoiar a capacitação relativas a geração de receitas;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Promover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parcerias para levantar fundos de entidades externas com os objetivos compatíveis com o Programa MAB. </w:t>
            </w:r>
          </w:p>
        </w:tc>
      </w:tr>
      <w:tr w:rsidR="00061DB3" w:rsidRPr="00365B48" w:rsidTr="00B248CC">
        <w:trPr>
          <w:trHeight w:val="449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C4. Reconhecimento do Programa MAB como parceiro-chave pelo Setor privado.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 xml:space="preserve">Desenvolver orientações sobre parcerias com o setor privado para comissões nacionais e </w:t>
            </w:r>
            <w:proofErr w:type="spellStart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RBs</w:t>
            </w:r>
            <w:proofErr w:type="spellEnd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 xml:space="preserve">; Criar oportunidades de colaboração e parcerias com o setor privado, que estão abertos, com </w:t>
            </w:r>
            <w:proofErr w:type="gramStart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responsabilidade  e</w:t>
            </w:r>
            <w:proofErr w:type="gramEnd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 xml:space="preserve"> sustentáveis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061DB3" w:rsidRPr="00365B48" w:rsidTr="00B248CC">
        <w:trPr>
          <w:trHeight w:val="723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C5. </w:t>
            </w:r>
            <w:r w:rsidRPr="00A73CBC">
              <w:rPr>
                <w:rFonts w:ascii="Calibri" w:hAnsi="Calibri"/>
                <w:spacing w:val="-4"/>
                <w:sz w:val="20"/>
                <w:szCs w:val="20"/>
              </w:rPr>
              <w:t>O reconhecimento de que o Programa MAB contribui para a realização dos objetivos nacionais, programas  regionais de financiamento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Criar oportunidades para projetos e atividades financiados por agências nacionais e regionais de financiamento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RPr="00365B48" w:rsidTr="00B248CC">
        <w:trPr>
          <w:trHeight w:val="426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C6. Empresários e empresas sociais contribuem para atividades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Fornecer orientação e treinamento para empresários e empresas sociais sobre o envolvimento dentro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;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Criar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oportunidades para empreendedores e empresas sociais em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, incluindo o treinamento, incentivos e contratos públicos. </w:t>
            </w:r>
          </w:p>
        </w:tc>
      </w:tr>
      <w:tr w:rsidR="00061DB3" w:rsidRPr="00365B48" w:rsidTr="00B248CC">
        <w:trPr>
          <w:trHeight w:val="348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C7. Reconhecimento nacional e internacional  das Reservas da Biosfera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 xml:space="preserve">Estabelecer uma marca forte RB global associada às diretrizes </w:t>
            </w:r>
            <w:proofErr w:type="gramStart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nacionais</w:t>
            </w:r>
            <w:r w:rsidRPr="00A73CBC">
              <w:rPr>
                <w:rFonts w:ascii="Calibri" w:hAnsi="Calibri"/>
                <w:sz w:val="20"/>
                <w:szCs w:val="20"/>
              </w:rPr>
              <w:t>;  Usar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a marca em produtos e serviços de acordo com as diretrizes nacionais. </w:t>
            </w:r>
          </w:p>
        </w:tc>
      </w:tr>
      <w:tr w:rsidR="00061DB3" w:rsidRPr="00365B48" w:rsidTr="00B248CC">
        <w:trPr>
          <w:trHeight w:val="276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lastRenderedPageBreak/>
              <w:t xml:space="preserve">C8. Sinergias reforçadas entre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Estimular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promoção  e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comercialização conjuntas de produtos RB e serviços entre e além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</w:tbl>
    <w:p w:rsidR="00061DB3" w:rsidRPr="00CF143D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Pr="0055542C">
        <w:rPr>
          <w:rFonts w:ascii="Calibri" w:hAnsi="Calibri"/>
          <w:b/>
          <w:sz w:val="20"/>
          <w:szCs w:val="20"/>
        </w:rPr>
        <w:t>Figura 5. Estratégia de Ação – Área C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Tr="00B248CC">
        <w:trPr>
          <w:trHeight w:val="562"/>
        </w:trPr>
        <w:tc>
          <w:tcPr>
            <w:tcW w:w="15025" w:type="dxa"/>
            <w:gridSpan w:val="2"/>
            <w:shd w:val="clear" w:color="auto" w:fill="auto"/>
          </w:tcPr>
          <w:p w:rsidR="00061DB3" w:rsidRPr="00A73CBC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A73CBC">
              <w:rPr>
                <w:rFonts w:ascii="Calibri" w:hAnsi="Calibri" w:cs="Arial"/>
                <w:b/>
                <w:bCs/>
              </w:rPr>
              <w:t xml:space="preserve">ÁREA DE AÇÃO </w:t>
            </w:r>
            <w:proofErr w:type="gramStart"/>
            <w:r w:rsidRPr="00A73CBC">
              <w:rPr>
                <w:rFonts w:ascii="Calibri" w:hAnsi="Calibri" w:cs="Arial"/>
                <w:b/>
                <w:bCs/>
              </w:rPr>
              <w:t>ESTRATÉGICA  D</w:t>
            </w:r>
            <w:proofErr w:type="gramEnd"/>
            <w:r w:rsidRPr="00A73CBC">
              <w:rPr>
                <w:rFonts w:ascii="Calibri" w:hAnsi="Calibri" w:cs="Arial"/>
                <w:b/>
                <w:bCs/>
              </w:rPr>
              <w:t xml:space="preserve">  </w:t>
            </w:r>
          </w:p>
          <w:p w:rsidR="00061DB3" w:rsidRDefault="00061DB3" w:rsidP="00B248CC">
            <w:pPr>
              <w:shd w:val="clear" w:color="auto" w:fill="F3F3F3"/>
              <w:jc w:val="center"/>
            </w:pPr>
            <w:r w:rsidRPr="00A73CBC">
              <w:rPr>
                <w:rFonts w:ascii="Calibri" w:hAnsi="Calibri"/>
                <w:b/>
              </w:rPr>
              <w:t>Comunicação  abrangente, moderna, aberta e transparente,  informação e compartilhamento de dados</w:t>
            </w:r>
          </w:p>
        </w:tc>
      </w:tr>
      <w:tr w:rsidR="00061DB3" w:rsidRPr="00D675FF" w:rsidTr="00B248CC"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RPr="00C42174" w:rsidTr="00B248CC">
        <w:trPr>
          <w:trHeight w:val="471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D1. 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Disponibilidade ampla de documentos, dados, informações e outros materiais do MAB </w:t>
            </w:r>
          </w:p>
        </w:tc>
        <w:tc>
          <w:tcPr>
            <w:tcW w:w="10347" w:type="dxa"/>
            <w:shd w:val="clear" w:color="auto" w:fill="auto"/>
          </w:tcPr>
          <w:p w:rsidR="00061DB3" w:rsidRPr="00304B7B" w:rsidRDefault="00061DB3" w:rsidP="00B248C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Implementar a política de acesso livre adotada pelo </w:t>
            </w:r>
            <w:proofErr w:type="spellStart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International</w:t>
            </w:r>
            <w:proofErr w:type="spellEnd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Co-ordinating</w:t>
            </w:r>
            <w:proofErr w:type="spellEnd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Council</w:t>
            </w:r>
            <w:proofErr w:type="spellEnd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 - ICC  em 2014</w:t>
            </w:r>
            <w:r w:rsidRPr="00304B7B">
              <w:rPr>
                <w:rStyle w:val="Refdenotaderodap"/>
                <w:rFonts w:ascii="Calibri" w:hAnsi="Calibri"/>
                <w:color w:val="FF0000"/>
                <w:sz w:val="20"/>
                <w:szCs w:val="20"/>
              </w:rPr>
              <w:footnoteReference w:id="2"/>
            </w:r>
          </w:p>
          <w:p w:rsidR="00061DB3" w:rsidRPr="00304B7B" w:rsidRDefault="00061DB3" w:rsidP="00B248CC">
            <w:pPr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61DB3" w:rsidRPr="00C42174" w:rsidTr="00B248CC">
        <w:trPr>
          <w:trHeight w:val="737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D2. Aumento de consciência em relação a todos os aspectos do Programa MAB</w:t>
            </w:r>
          </w:p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Criar uma estratégia de comunicação e um plano de ação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; Implementar o plano de ação de comunicação; Implementar um programa de coordenação de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publicações  para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facilitar a partilha de dados e conhecimentos; Efetivamente implementar o site MAB web (MABNET). </w:t>
            </w:r>
          </w:p>
        </w:tc>
      </w:tr>
      <w:tr w:rsidR="00061DB3" w:rsidRPr="00C42174" w:rsidTr="00B248CC">
        <w:trPr>
          <w:trHeight w:val="266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D3. Amplo engajamento e sensibilização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Usar as mídias sociais e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outras  novas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tecnologias de informação e comunicação. </w:t>
            </w:r>
          </w:p>
        </w:tc>
      </w:tr>
    </w:tbl>
    <w:p w:rsidR="00061DB3" w:rsidRPr="00A73CBC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</w:t>
      </w:r>
      <w:r w:rsidRPr="0055542C">
        <w:rPr>
          <w:rFonts w:ascii="Calibri" w:hAnsi="Calibri"/>
          <w:b/>
          <w:sz w:val="20"/>
          <w:szCs w:val="20"/>
        </w:rPr>
        <w:t>Figura 6. Estratégia de Ação – Área D</w:t>
      </w:r>
      <w:r w:rsidRPr="00A73CBC">
        <w:rPr>
          <w:rFonts w:ascii="Calibri" w:hAnsi="Calibri"/>
          <w:b/>
          <w:sz w:val="20"/>
          <w:szCs w:val="20"/>
        </w:rPr>
        <w:t xml:space="preserve"> </w:t>
      </w:r>
    </w:p>
    <w:p w:rsidR="00061DB3" w:rsidRPr="00A73CBC" w:rsidRDefault="00061DB3" w:rsidP="00061DB3">
      <w:pPr>
        <w:rPr>
          <w:rFonts w:ascii="Calibri" w:hAnsi="Calibri"/>
          <w:sz w:val="22"/>
          <w:szCs w:val="22"/>
        </w:rPr>
      </w:pPr>
    </w:p>
    <w:p w:rsidR="00061DB3" w:rsidRPr="00A73CBC" w:rsidRDefault="00061DB3" w:rsidP="00061DB3">
      <w:pPr>
        <w:rPr>
          <w:rFonts w:ascii="Calibri" w:hAnsi="Calibri"/>
          <w:sz w:val="22"/>
          <w:szCs w:val="22"/>
        </w:rPr>
      </w:pPr>
    </w:p>
    <w:p w:rsidR="00061DB3" w:rsidRPr="00A73CBC" w:rsidRDefault="00061DB3" w:rsidP="00061DB3">
      <w:pPr>
        <w:rPr>
          <w:rFonts w:ascii="Calibri" w:hAnsi="Calibri"/>
          <w:sz w:val="22"/>
          <w:szCs w:val="22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Tr="00B248CC">
        <w:tc>
          <w:tcPr>
            <w:tcW w:w="15025" w:type="dxa"/>
            <w:gridSpan w:val="2"/>
            <w:shd w:val="clear" w:color="auto" w:fill="auto"/>
          </w:tcPr>
          <w:p w:rsidR="00061DB3" w:rsidRPr="00A73CBC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A73CBC">
              <w:rPr>
                <w:rFonts w:ascii="Calibri" w:hAnsi="Calibri" w:cs="Arial"/>
                <w:b/>
                <w:bCs/>
              </w:rPr>
              <w:t xml:space="preserve">ÁREA DE AÇÃO </w:t>
            </w:r>
            <w:proofErr w:type="gramStart"/>
            <w:r w:rsidRPr="00A73CBC">
              <w:rPr>
                <w:rFonts w:ascii="Calibri" w:hAnsi="Calibri" w:cs="Arial"/>
                <w:b/>
                <w:bCs/>
              </w:rPr>
              <w:t>ESTRATÉGICA  E</w:t>
            </w:r>
            <w:proofErr w:type="gramEnd"/>
            <w:r w:rsidRPr="00A73CBC">
              <w:rPr>
                <w:rFonts w:ascii="Calibri" w:hAnsi="Calibri" w:cs="Arial"/>
                <w:b/>
                <w:bCs/>
              </w:rPr>
              <w:t xml:space="preserve">  </w:t>
            </w:r>
          </w:p>
          <w:p w:rsidR="00061DB3" w:rsidRDefault="00061DB3" w:rsidP="00B248CC">
            <w:pPr>
              <w:shd w:val="clear" w:color="auto" w:fill="F3F3F3"/>
              <w:jc w:val="center"/>
            </w:pPr>
            <w:r w:rsidRPr="00A73CBC">
              <w:rPr>
                <w:rFonts w:ascii="Calibri" w:hAnsi="Calibri"/>
                <w:b/>
              </w:rPr>
              <w:t>Governança efetiva de e no âmbito do Programa MAB e da Rede Mundial de Reservas da Biosfera</w:t>
            </w:r>
          </w:p>
        </w:tc>
      </w:tr>
      <w:tr w:rsidR="00061DB3" w:rsidRPr="00D675FF" w:rsidTr="00B248CC"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Ações</w:t>
            </w:r>
          </w:p>
        </w:tc>
      </w:tr>
      <w:tr w:rsidR="00061DB3" w:rsidRPr="00C42174" w:rsidTr="00B248CC">
        <w:trPr>
          <w:trHeight w:val="531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>E1. Forte apoio para implementar o programa MAB dos governos dos Estados-Membros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Garantir a participação ativa, de pelo menos, um representante de cada Estado-Membro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do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International</w:t>
            </w:r>
            <w:proofErr w:type="spellEnd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Co-ordinating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Council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(ICC) em cada sessão ICC-MAB; Prestar apoio e recursos institucionais para garantir que cada Comitê MAB possa cumprir a sua missão. </w:t>
            </w:r>
          </w:p>
        </w:tc>
      </w:tr>
      <w:tr w:rsidR="00061DB3" w:rsidRPr="00C42174" w:rsidTr="00B248CC">
        <w:trPr>
          <w:trHeight w:val="471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E2. </w:t>
            </w:r>
            <w:r w:rsidRPr="00A73CBC">
              <w:rPr>
                <w:rFonts w:ascii="Calibri" w:hAnsi="Calibri"/>
                <w:sz w:val="20"/>
                <w:szCs w:val="20"/>
              </w:rPr>
              <w:t>Comitês Nacionais MAB têm um conjunto transdisciplinar  de membros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Assegurar que cada comissão nacional MAB tenha uma composição bem equilibrada</w:t>
            </w:r>
          </w:p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RPr="00C42174" w:rsidTr="00B248CC">
        <w:trPr>
          <w:trHeight w:val="617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E3. </w:t>
            </w:r>
            <w:r w:rsidRPr="00A73CBC">
              <w:rPr>
                <w:rFonts w:ascii="Calibri" w:hAnsi="Calibri"/>
                <w:sz w:val="20"/>
                <w:szCs w:val="20"/>
              </w:rPr>
              <w:t>Atualizações regulares do progresso dos Estados-Membros e acompanhamento do Plano de Ação.</w:t>
            </w:r>
            <w:r w:rsidRPr="00A73CB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Apresentar um relatório bienal sobre o progresso alcançado por cada Estado-Membro, para o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International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Co-ordinating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Council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(ICC), utilizando um modelo fornecido pelo secretariado MAB; </w:t>
            </w:r>
            <w:r w:rsidRPr="00304B7B">
              <w:rPr>
                <w:rFonts w:ascii="Calibri" w:hAnsi="Calibri"/>
                <w:color w:val="ED7D31" w:themeColor="accent2"/>
                <w:sz w:val="20"/>
                <w:szCs w:val="20"/>
              </w:rPr>
              <w:t>Avaliar, no médio prazo, a implementação do plano de ação.</w:t>
            </w:r>
          </w:p>
        </w:tc>
      </w:tr>
      <w:tr w:rsidR="00061DB3" w:rsidRPr="00C42174" w:rsidTr="00B248CC">
        <w:trPr>
          <w:trHeight w:val="617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E4. Funcionamento efetivo das redes regionais e temáticas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861CAF">
              <w:rPr>
                <w:rFonts w:ascii="Calibri" w:hAnsi="Calibri"/>
                <w:color w:val="FF0000"/>
                <w:sz w:val="20"/>
                <w:szCs w:val="20"/>
              </w:rPr>
              <w:t>Desenvolver um plano com objetivos, mecanismo de avaliação de desempenho e cronograma para cada rede regional e temática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; Apresentar um relatório anual ao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International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Co-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ordinating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Council</w:t>
            </w:r>
            <w:proofErr w:type="spellEnd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(ICC)  sobre o desempenho das redes regional e temática.</w:t>
            </w:r>
          </w:p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1DB3" w:rsidRPr="00061DB3" w:rsidRDefault="00061DB3" w:rsidP="00061DB3">
      <w:pPr>
        <w:rPr>
          <w:rFonts w:ascii="Calibri" w:hAnsi="Calibri"/>
          <w:b/>
          <w:sz w:val="20"/>
          <w:szCs w:val="20"/>
        </w:rPr>
        <w:sectPr w:rsidR="00061DB3" w:rsidRPr="00061DB3" w:rsidSect="00061DB3">
          <w:pgSz w:w="16840" w:h="11901" w:orient="landscape"/>
          <w:pgMar w:top="737" w:right="794" w:bottom="907" w:left="794" w:header="680" w:footer="680" w:gutter="0"/>
          <w:cols w:space="708"/>
          <w:docGrid w:linePitch="360"/>
        </w:sectPr>
      </w:pPr>
      <w:r>
        <w:rPr>
          <w:rFonts w:ascii="Calibri" w:hAnsi="Calibri"/>
          <w:b/>
          <w:sz w:val="20"/>
          <w:szCs w:val="20"/>
        </w:rPr>
        <w:t xml:space="preserve">     </w:t>
      </w:r>
      <w:r w:rsidRPr="0055542C">
        <w:rPr>
          <w:rFonts w:ascii="Calibri" w:hAnsi="Calibri"/>
          <w:b/>
          <w:sz w:val="20"/>
          <w:szCs w:val="20"/>
        </w:rPr>
        <w:t>Figura 7. Estratégia de Ação – Área E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194E72" w:rsidRDefault="00194E72" w:rsidP="00061DB3"/>
    <w:sectPr w:rsidR="00194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43" w:rsidRDefault="00C86F43" w:rsidP="00061DB3">
      <w:r>
        <w:separator/>
      </w:r>
    </w:p>
  </w:endnote>
  <w:endnote w:type="continuationSeparator" w:id="0">
    <w:p w:rsidR="00C86F43" w:rsidRDefault="00C86F43" w:rsidP="0006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43" w:rsidRDefault="00C86F43" w:rsidP="00061DB3">
      <w:r>
        <w:separator/>
      </w:r>
    </w:p>
  </w:footnote>
  <w:footnote w:type="continuationSeparator" w:id="0">
    <w:p w:rsidR="00C86F43" w:rsidRDefault="00C86F43" w:rsidP="00061DB3">
      <w:r>
        <w:continuationSeparator/>
      </w:r>
    </w:p>
  </w:footnote>
  <w:footnote w:id="1">
    <w:p w:rsidR="00061DB3" w:rsidRPr="00D64A86" w:rsidRDefault="00061DB3" w:rsidP="00061DB3">
      <w:pPr>
        <w:pStyle w:val="Textodenotaderodap"/>
        <w:rPr>
          <w:rFonts w:ascii="Calibri" w:hAnsi="Calibri"/>
          <w:sz w:val="20"/>
          <w:szCs w:val="20"/>
        </w:rPr>
      </w:pPr>
      <w:r w:rsidRPr="00496A11">
        <w:rPr>
          <w:rStyle w:val="Refdenotaderodap"/>
          <w:rFonts w:ascii="Calibri" w:hAnsi="Calibri"/>
          <w:sz w:val="20"/>
          <w:szCs w:val="20"/>
        </w:rPr>
        <w:footnoteRef/>
      </w:r>
      <w:r w:rsidRPr="00496A11">
        <w:rPr>
          <w:rFonts w:ascii="Calibri" w:hAnsi="Calibri"/>
          <w:sz w:val="20"/>
          <w:szCs w:val="20"/>
        </w:rPr>
        <w:t xml:space="preserve"> </w:t>
      </w:r>
      <w:r w:rsidRPr="00D64A86">
        <w:rPr>
          <w:rFonts w:ascii="Calibri" w:hAnsi="Calibri"/>
          <w:sz w:val="20"/>
          <w:szCs w:val="20"/>
        </w:rPr>
        <w:t xml:space="preserve">Plano de Ação de Lima, aprovado pelo </w:t>
      </w:r>
      <w:proofErr w:type="spellStart"/>
      <w:r w:rsidRPr="00496A11">
        <w:rPr>
          <w:rFonts w:ascii="Calibri" w:hAnsi="Calibri"/>
          <w:i/>
          <w:sz w:val="20"/>
          <w:szCs w:val="20"/>
        </w:rPr>
        <w:t>International</w:t>
      </w:r>
      <w:proofErr w:type="spellEnd"/>
      <w:r w:rsidRPr="00496A11">
        <w:rPr>
          <w:rFonts w:ascii="Calibri" w:hAnsi="Calibri"/>
          <w:i/>
          <w:sz w:val="20"/>
          <w:szCs w:val="20"/>
        </w:rPr>
        <w:t xml:space="preserve"> </w:t>
      </w:r>
      <w:proofErr w:type="spellStart"/>
      <w:proofErr w:type="gramStart"/>
      <w:r w:rsidRPr="00496A11">
        <w:rPr>
          <w:rFonts w:ascii="Calibri" w:hAnsi="Calibri"/>
          <w:i/>
          <w:sz w:val="20"/>
          <w:szCs w:val="20"/>
        </w:rPr>
        <w:t>Coordinating</w:t>
      </w:r>
      <w:proofErr w:type="spellEnd"/>
      <w:r w:rsidRPr="00496A11">
        <w:rPr>
          <w:rFonts w:ascii="Calibri" w:hAnsi="Calibri"/>
          <w:i/>
          <w:sz w:val="20"/>
          <w:szCs w:val="20"/>
        </w:rPr>
        <w:t xml:space="preserve">  </w:t>
      </w:r>
      <w:proofErr w:type="spellStart"/>
      <w:r w:rsidRPr="00496A11">
        <w:rPr>
          <w:rFonts w:ascii="Calibri" w:hAnsi="Calibri"/>
          <w:i/>
          <w:sz w:val="20"/>
          <w:szCs w:val="20"/>
        </w:rPr>
        <w:t>Council</w:t>
      </w:r>
      <w:proofErr w:type="spellEnd"/>
      <w:proofErr w:type="gramEnd"/>
      <w:r w:rsidRPr="00496A11">
        <w:rPr>
          <w:rFonts w:ascii="Calibri" w:hAnsi="Calibri"/>
          <w:sz w:val="20"/>
          <w:szCs w:val="20"/>
        </w:rPr>
        <w:t xml:space="preserve"> – ICC (18 e 19 de março/2016). </w:t>
      </w:r>
    </w:p>
  </w:footnote>
  <w:footnote w:id="2">
    <w:p w:rsidR="00061DB3" w:rsidRPr="00D64A86" w:rsidRDefault="00061DB3" w:rsidP="00061DB3">
      <w:pPr>
        <w:pStyle w:val="Textodenotaderodap"/>
        <w:rPr>
          <w:rFonts w:ascii="Calibri" w:hAnsi="Calibri"/>
          <w:sz w:val="20"/>
          <w:szCs w:val="20"/>
        </w:rPr>
      </w:pPr>
      <w:r w:rsidRPr="00496A11">
        <w:rPr>
          <w:rStyle w:val="Refdenotaderodap"/>
          <w:rFonts w:ascii="Calibri" w:hAnsi="Calibri"/>
          <w:sz w:val="20"/>
          <w:szCs w:val="20"/>
        </w:rPr>
        <w:footnoteRef/>
      </w:r>
      <w:r w:rsidRPr="00D64A86">
        <w:rPr>
          <w:rFonts w:ascii="Calibri" w:hAnsi="Calibri"/>
          <w:sz w:val="20"/>
          <w:szCs w:val="20"/>
          <w:lang w:val="en-US"/>
        </w:rPr>
        <w:t xml:space="preserve">  UNESCO MAB policy on open access do MAB and Biosphere Reserve Documentation.  </w:t>
      </w:r>
      <w:r w:rsidRPr="00D64A86">
        <w:rPr>
          <w:rFonts w:ascii="Calibri" w:hAnsi="Calibri"/>
          <w:sz w:val="20"/>
          <w:szCs w:val="20"/>
        </w:rPr>
        <w:t>Sítio: http://www.unesco.org/new/fileadmin/MULTIMEDIA/HQ/SC/pdf/SC-14-CONF-226-11-Open_access_policy2-eng.pdf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3"/>
    <w:rsid w:val="00061DB3"/>
    <w:rsid w:val="00194E72"/>
    <w:rsid w:val="00304B7B"/>
    <w:rsid w:val="00325D62"/>
    <w:rsid w:val="003A442A"/>
    <w:rsid w:val="004D690F"/>
    <w:rsid w:val="005227B7"/>
    <w:rsid w:val="00861CAF"/>
    <w:rsid w:val="00B369C7"/>
    <w:rsid w:val="00C7787A"/>
    <w:rsid w:val="00C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B136-C483-4CF8-A628-F8E42934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061DB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61DB3"/>
    <w:rPr>
      <w:rFonts w:ascii="Cambria" w:eastAsia="MS Mincho" w:hAnsi="Cambria" w:cs="Times New Roman"/>
      <w:sz w:val="24"/>
      <w:szCs w:val="24"/>
    </w:rPr>
  </w:style>
  <w:style w:type="character" w:styleId="Refdenotaderodap">
    <w:name w:val="footnote reference"/>
    <w:uiPriority w:val="99"/>
    <w:unhideWhenUsed/>
    <w:rsid w:val="00061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FD7C-307E-4DB0-B76A-7A23531E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Daline Vinhal Pereira</dc:creator>
  <cp:lastModifiedBy>Nathalia</cp:lastModifiedBy>
  <cp:revision>2</cp:revision>
  <dcterms:created xsi:type="dcterms:W3CDTF">2020-09-03T18:09:00Z</dcterms:created>
  <dcterms:modified xsi:type="dcterms:W3CDTF">2020-09-03T18:09:00Z</dcterms:modified>
</cp:coreProperties>
</file>